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34465" w14:textId="0A17C9B5" w:rsidR="00C24B00" w:rsidRPr="00C24B00" w:rsidRDefault="002A192E" w:rsidP="00C24B00">
      <w:pPr>
        <w:widowControl w:val="0"/>
        <w:autoSpaceDE w:val="0"/>
        <w:autoSpaceDN w:val="0"/>
        <w:adjustRightInd w:val="0"/>
        <w:spacing w:after="0"/>
        <w:jc w:val="both"/>
        <w:rPr>
          <w:rFonts w:ascii="Calibri" w:eastAsia="Malgun Gothic" w:hAnsi="Calibri" w:cs="Times"/>
          <w:sz w:val="24"/>
          <w:szCs w:val="24"/>
          <w:lang w:val="en-GB" w:eastAsia="ja-JP"/>
        </w:rPr>
      </w:pPr>
      <w:bookmarkStart w:id="0" w:name="_GoBack"/>
      <w:bookmarkEnd w:id="0"/>
      <w:r>
        <w:rPr>
          <w:rFonts w:ascii="Calibri" w:eastAsia="Malgun Gothic" w:hAnsi="Calibri" w:cs="Times New Roman"/>
          <w:noProof/>
          <w:sz w:val="24"/>
          <w:szCs w:val="24"/>
          <w:lang w:val="en-US"/>
        </w:rPr>
        <mc:AlternateContent>
          <mc:Choice Requires="wps">
            <w:drawing>
              <wp:anchor distT="0" distB="0" distL="114300" distR="114300" simplePos="0" relativeHeight="251659264" behindDoc="0" locked="0" layoutInCell="1" allowOverlap="1" wp14:anchorId="3B8005E0" wp14:editId="439018E4">
                <wp:simplePos x="0" y="0"/>
                <wp:positionH relativeFrom="column">
                  <wp:posOffset>3886200</wp:posOffset>
                </wp:positionH>
                <wp:positionV relativeFrom="paragraph">
                  <wp:posOffset>0</wp:posOffset>
                </wp:positionV>
                <wp:extent cx="2743200" cy="16002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600200"/>
                        </a:xfrm>
                        <a:prstGeom prst="rect">
                          <a:avLst/>
                        </a:prstGeom>
                        <a:noFill/>
                        <a:ln>
                          <a:noFill/>
                        </a:ln>
                        <a:effectLst/>
                        <a:extLst/>
                      </wps:spPr>
                      <wps:txbx>
                        <w:txbxContent>
                          <w:p w14:paraId="2861897C" w14:textId="77777777" w:rsidR="00DB4B00" w:rsidRDefault="00DB4B00" w:rsidP="00C24B00">
                            <w:pPr>
                              <w:ind w:left="-709"/>
                              <w:jc w:val="right"/>
                              <w:rPr>
                                <w:rFonts w:ascii="Arial" w:eastAsia="Times New Roman" w:hAnsi="Arial" w:cs="Arial"/>
                                <w:color w:val="808080" w:themeColor="background1" w:themeShade="80"/>
                                <w:sz w:val="20"/>
                                <w:szCs w:val="20"/>
                              </w:rPr>
                            </w:pPr>
                            <w:r>
                              <w:rPr>
                                <w:rFonts w:ascii="Arial" w:eastAsia="Times New Roman" w:hAnsi="Arial" w:cs="Arial"/>
                                <w:b/>
                                <w:color w:val="808080" w:themeColor="background1" w:themeShade="80"/>
                                <w:sz w:val="20"/>
                                <w:szCs w:val="20"/>
                              </w:rPr>
                              <w:t>Centre for Disability Law and Policy</w:t>
                            </w:r>
                            <w:r>
                              <w:rPr>
                                <w:rFonts w:ascii="Arial" w:eastAsia="Times New Roman" w:hAnsi="Arial" w:cs="Arial"/>
                                <w:color w:val="808080" w:themeColor="background1" w:themeShade="80"/>
                                <w:sz w:val="20"/>
                                <w:szCs w:val="20"/>
                              </w:rPr>
                              <w:t xml:space="preserve"> </w:t>
                            </w:r>
                            <w:r>
                              <w:rPr>
                                <w:rFonts w:ascii="Arial" w:eastAsia="Times New Roman" w:hAnsi="Arial" w:cs="Arial"/>
                                <w:color w:val="808080" w:themeColor="background1" w:themeShade="80"/>
                                <w:sz w:val="20"/>
                                <w:szCs w:val="20"/>
                              </w:rPr>
                              <w:br/>
                              <w:t xml:space="preserve">National University of Ireland, Galway </w:t>
                            </w:r>
                            <w:r>
                              <w:rPr>
                                <w:rFonts w:ascii="Arial" w:eastAsia="Times New Roman" w:hAnsi="Arial" w:cs="Arial"/>
                                <w:color w:val="808080" w:themeColor="background1" w:themeShade="80"/>
                                <w:sz w:val="20"/>
                                <w:szCs w:val="20"/>
                              </w:rPr>
                              <w:br/>
                              <w:t xml:space="preserve">University Road, Galway, Ireland </w:t>
                            </w:r>
                            <w:r>
                              <w:rPr>
                                <w:rFonts w:ascii="Arial" w:eastAsia="Times New Roman" w:hAnsi="Arial" w:cs="Arial"/>
                                <w:color w:val="808080" w:themeColor="background1" w:themeShade="80"/>
                                <w:sz w:val="20"/>
                                <w:szCs w:val="20"/>
                              </w:rPr>
                              <w:br/>
                            </w:r>
                            <w:r>
                              <w:rPr>
                                <w:rFonts w:ascii="Arial" w:eastAsia="Times New Roman" w:hAnsi="Arial" w:cs="Arial"/>
                                <w:color w:val="808080" w:themeColor="background1" w:themeShade="80"/>
                                <w:sz w:val="20"/>
                                <w:szCs w:val="20"/>
                              </w:rPr>
                              <w:br/>
                            </w:r>
                            <w:r>
                              <w:rPr>
                                <w:rFonts w:ascii="Arial" w:eastAsia="Times New Roman" w:hAnsi="Arial" w:cs="Arial"/>
                                <w:b/>
                                <w:color w:val="808080" w:themeColor="background1" w:themeShade="80"/>
                                <w:sz w:val="20"/>
                                <w:szCs w:val="20"/>
                              </w:rPr>
                              <w:t>Tel</w:t>
                            </w:r>
                            <w:r>
                              <w:rPr>
                                <w:rFonts w:ascii="Arial" w:eastAsia="Times New Roman" w:hAnsi="Arial" w:cs="Arial"/>
                                <w:color w:val="808080" w:themeColor="background1" w:themeShade="80"/>
                                <w:sz w:val="20"/>
                                <w:szCs w:val="20"/>
                              </w:rPr>
                              <w:t xml:space="preserve">: +353 (0)91 495888, </w:t>
                            </w:r>
                            <w:r>
                              <w:rPr>
                                <w:rFonts w:ascii="Arial" w:eastAsia="Times New Roman" w:hAnsi="Arial" w:cs="Arial"/>
                                <w:color w:val="808080" w:themeColor="background1" w:themeShade="80"/>
                                <w:sz w:val="20"/>
                                <w:szCs w:val="20"/>
                              </w:rPr>
                              <w:br/>
                            </w:r>
                            <w:r>
                              <w:rPr>
                                <w:rFonts w:ascii="Arial" w:eastAsia="Times New Roman" w:hAnsi="Arial" w:cs="Arial"/>
                                <w:b/>
                                <w:color w:val="808080" w:themeColor="background1" w:themeShade="80"/>
                                <w:sz w:val="20"/>
                                <w:szCs w:val="20"/>
                              </w:rPr>
                              <w:t>SMS/Text Phone:</w:t>
                            </w:r>
                            <w:r>
                              <w:rPr>
                                <w:rFonts w:ascii="Arial" w:eastAsia="Times New Roman" w:hAnsi="Arial" w:cs="Arial"/>
                                <w:color w:val="808080" w:themeColor="background1" w:themeShade="80"/>
                                <w:sz w:val="20"/>
                                <w:szCs w:val="20"/>
                              </w:rPr>
                              <w:t xml:space="preserve"> +353 (0)87 6660634, </w:t>
                            </w:r>
                            <w:r>
                              <w:rPr>
                                <w:rFonts w:ascii="Arial" w:eastAsia="Times New Roman" w:hAnsi="Arial" w:cs="Arial"/>
                                <w:color w:val="808080" w:themeColor="background1" w:themeShade="80"/>
                                <w:sz w:val="20"/>
                                <w:szCs w:val="20"/>
                              </w:rPr>
                              <w:br/>
                            </w:r>
                            <w:r>
                              <w:rPr>
                                <w:rFonts w:ascii="Arial" w:eastAsia="Times New Roman" w:hAnsi="Arial" w:cs="Arial"/>
                                <w:b/>
                                <w:color w:val="808080" w:themeColor="background1" w:themeShade="80"/>
                                <w:sz w:val="20"/>
                                <w:szCs w:val="20"/>
                              </w:rPr>
                              <w:t>Fax:</w:t>
                            </w:r>
                            <w:r>
                              <w:rPr>
                                <w:rFonts w:ascii="Arial" w:eastAsia="Times New Roman" w:hAnsi="Arial" w:cs="Arial"/>
                                <w:color w:val="808080" w:themeColor="background1" w:themeShade="80"/>
                                <w:sz w:val="20"/>
                                <w:szCs w:val="20"/>
                              </w:rPr>
                              <w:t xml:space="preserve"> +353 (0)91 495569 </w:t>
                            </w:r>
                          </w:p>
                          <w:p w14:paraId="40E41E02" w14:textId="77777777" w:rsidR="00DB4B00" w:rsidRDefault="00DB4B00" w:rsidP="00C24B00">
                            <w:pPr>
                              <w:pStyle w:val="NormalWeb"/>
                              <w:jc w:val="right"/>
                              <w:rPr>
                                <w:rFonts w:ascii="Times" w:eastAsia="Malgun Gothic" w:hAnsi="Times"/>
                                <w:color w:val="808080" w:themeColor="background1" w:themeShade="80"/>
                                <w:sz w:val="20"/>
                                <w:szCs w:val="20"/>
                              </w:rPr>
                            </w:pPr>
                            <w:r>
                              <w:rPr>
                                <w:rFonts w:ascii="Arial" w:hAnsi="Arial" w:cs="Arial"/>
                                <w:b/>
                                <w:color w:val="808080" w:themeColor="background1" w:themeShade="80"/>
                              </w:rPr>
                              <w:t>Email:</w:t>
                            </w:r>
                            <w:r>
                              <w:rPr>
                                <w:rFonts w:ascii="Arial" w:hAnsi="Arial" w:cs="Arial"/>
                                <w:color w:val="808080" w:themeColor="background1" w:themeShade="80"/>
                              </w:rPr>
                              <w:t xml:space="preserve"> info.cdlp</w:t>
                            </w:r>
                            <w:r>
                              <w:rPr>
                                <w:rFonts w:ascii="Arial" w:hAnsi="Arial" w:cs="Arial"/>
                                <w:noProof/>
                                <w:color w:val="808080" w:themeColor="background1" w:themeShade="80"/>
                                <w:lang w:val="en-US"/>
                              </w:rPr>
                              <w:t>@</w:t>
                            </w:r>
                            <w:r>
                              <w:rPr>
                                <w:rFonts w:ascii="Arial" w:hAnsi="Arial" w:cs="Arial"/>
                                <w:color w:val="808080" w:themeColor="background1" w:themeShade="80"/>
                              </w:rPr>
                              <w:t>nuigalway.ie</w:t>
                            </w:r>
                          </w:p>
                          <w:p w14:paraId="0A6002E7" w14:textId="77777777" w:rsidR="00DB4B00" w:rsidRDefault="00DB4B00" w:rsidP="00C24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B8005E0" id="_x0000_t202" coordsize="21600,21600" o:spt="202" path="m0,0l0,21600,21600,21600,21600,0xe">
                <v:stroke joinstyle="miter"/>
                <v:path gradientshapeok="t" o:connecttype="rect"/>
              </v:shapetype>
              <v:shape id="Text_x0020_Box_x0020_4" o:spid="_x0000_s1026" type="#_x0000_t202" style="position:absolute;left:0;text-align:left;margin-left:306pt;margin-top:0;width:3in;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" filled="f" stroked="f">
                <v:path arrowok="t"/>
                <v:textbox>
                  <w:txbxContent>
                    <w:p w14:paraId="2861897C" w14:textId="77777777" w:rsidR="00DB4B00" w:rsidRDefault="00DB4B00" w:rsidP="00C24B00">
                      <w:pPr>
                        <w:ind w:left="-709"/>
                        <w:jc w:val="right"/>
                        <w:rPr>
                          <w:rFonts w:ascii="Arial" w:eastAsia="Times New Roman" w:hAnsi="Arial" w:cs="Arial"/>
                          <w:color w:val="808080" w:themeColor="background1" w:themeShade="80"/>
                          <w:sz w:val="20"/>
                          <w:szCs w:val="20"/>
                        </w:rPr>
                      </w:pPr>
                      <w:r>
                        <w:rPr>
                          <w:rFonts w:ascii="Arial" w:eastAsia="Times New Roman" w:hAnsi="Arial" w:cs="Arial"/>
                          <w:b/>
                          <w:color w:val="808080" w:themeColor="background1" w:themeShade="80"/>
                          <w:sz w:val="20"/>
                          <w:szCs w:val="20"/>
                        </w:rPr>
                        <w:t>Centre for Disability Law and Policy</w:t>
                      </w:r>
                      <w:r>
                        <w:rPr>
                          <w:rFonts w:ascii="Arial" w:eastAsia="Times New Roman" w:hAnsi="Arial" w:cs="Arial"/>
                          <w:color w:val="808080" w:themeColor="background1" w:themeShade="80"/>
                          <w:sz w:val="20"/>
                          <w:szCs w:val="20"/>
                        </w:rPr>
                        <w:t xml:space="preserve"> </w:t>
                      </w:r>
                      <w:r>
                        <w:rPr>
                          <w:rFonts w:ascii="Arial" w:eastAsia="Times New Roman" w:hAnsi="Arial" w:cs="Arial"/>
                          <w:color w:val="808080" w:themeColor="background1" w:themeShade="80"/>
                          <w:sz w:val="20"/>
                          <w:szCs w:val="20"/>
                        </w:rPr>
                        <w:br/>
                        <w:t xml:space="preserve">National University of Ireland, Galway </w:t>
                      </w:r>
                      <w:r>
                        <w:rPr>
                          <w:rFonts w:ascii="Arial" w:eastAsia="Times New Roman" w:hAnsi="Arial" w:cs="Arial"/>
                          <w:color w:val="808080" w:themeColor="background1" w:themeShade="80"/>
                          <w:sz w:val="20"/>
                          <w:szCs w:val="20"/>
                        </w:rPr>
                        <w:br/>
                        <w:t xml:space="preserve">University Road, Galway, Ireland </w:t>
                      </w:r>
                      <w:r>
                        <w:rPr>
                          <w:rFonts w:ascii="Arial" w:eastAsia="Times New Roman" w:hAnsi="Arial" w:cs="Arial"/>
                          <w:color w:val="808080" w:themeColor="background1" w:themeShade="80"/>
                          <w:sz w:val="20"/>
                          <w:szCs w:val="20"/>
                        </w:rPr>
                        <w:br/>
                      </w:r>
                      <w:r>
                        <w:rPr>
                          <w:rFonts w:ascii="Arial" w:eastAsia="Times New Roman" w:hAnsi="Arial" w:cs="Arial"/>
                          <w:color w:val="808080" w:themeColor="background1" w:themeShade="80"/>
                          <w:sz w:val="20"/>
                          <w:szCs w:val="20"/>
                        </w:rPr>
                        <w:br/>
                      </w:r>
                      <w:r>
                        <w:rPr>
                          <w:rFonts w:ascii="Arial" w:eastAsia="Times New Roman" w:hAnsi="Arial" w:cs="Arial"/>
                          <w:b/>
                          <w:color w:val="808080" w:themeColor="background1" w:themeShade="80"/>
                          <w:sz w:val="20"/>
                          <w:szCs w:val="20"/>
                        </w:rPr>
                        <w:t>Tel</w:t>
                      </w:r>
                      <w:r>
                        <w:rPr>
                          <w:rFonts w:ascii="Arial" w:eastAsia="Times New Roman" w:hAnsi="Arial" w:cs="Arial"/>
                          <w:color w:val="808080" w:themeColor="background1" w:themeShade="80"/>
                          <w:sz w:val="20"/>
                          <w:szCs w:val="20"/>
                        </w:rPr>
                        <w:t xml:space="preserve">: +353 (0)91 495888, </w:t>
                      </w:r>
                      <w:r>
                        <w:rPr>
                          <w:rFonts w:ascii="Arial" w:eastAsia="Times New Roman" w:hAnsi="Arial" w:cs="Arial"/>
                          <w:color w:val="808080" w:themeColor="background1" w:themeShade="80"/>
                          <w:sz w:val="20"/>
                          <w:szCs w:val="20"/>
                        </w:rPr>
                        <w:br/>
                      </w:r>
                      <w:r>
                        <w:rPr>
                          <w:rFonts w:ascii="Arial" w:eastAsia="Times New Roman" w:hAnsi="Arial" w:cs="Arial"/>
                          <w:b/>
                          <w:color w:val="808080" w:themeColor="background1" w:themeShade="80"/>
                          <w:sz w:val="20"/>
                          <w:szCs w:val="20"/>
                        </w:rPr>
                        <w:t>SMS/Text Phone:</w:t>
                      </w:r>
                      <w:r>
                        <w:rPr>
                          <w:rFonts w:ascii="Arial" w:eastAsia="Times New Roman" w:hAnsi="Arial" w:cs="Arial"/>
                          <w:color w:val="808080" w:themeColor="background1" w:themeShade="80"/>
                          <w:sz w:val="20"/>
                          <w:szCs w:val="20"/>
                        </w:rPr>
                        <w:t xml:space="preserve"> +353 (0)87 6660634, </w:t>
                      </w:r>
                      <w:r>
                        <w:rPr>
                          <w:rFonts w:ascii="Arial" w:eastAsia="Times New Roman" w:hAnsi="Arial" w:cs="Arial"/>
                          <w:color w:val="808080" w:themeColor="background1" w:themeShade="80"/>
                          <w:sz w:val="20"/>
                          <w:szCs w:val="20"/>
                        </w:rPr>
                        <w:br/>
                      </w:r>
                      <w:r>
                        <w:rPr>
                          <w:rFonts w:ascii="Arial" w:eastAsia="Times New Roman" w:hAnsi="Arial" w:cs="Arial"/>
                          <w:b/>
                          <w:color w:val="808080" w:themeColor="background1" w:themeShade="80"/>
                          <w:sz w:val="20"/>
                          <w:szCs w:val="20"/>
                        </w:rPr>
                        <w:t>Fax:</w:t>
                      </w:r>
                      <w:r>
                        <w:rPr>
                          <w:rFonts w:ascii="Arial" w:eastAsia="Times New Roman" w:hAnsi="Arial" w:cs="Arial"/>
                          <w:color w:val="808080" w:themeColor="background1" w:themeShade="80"/>
                          <w:sz w:val="20"/>
                          <w:szCs w:val="20"/>
                        </w:rPr>
                        <w:t xml:space="preserve"> +353 (0)91 495569 </w:t>
                      </w:r>
                    </w:p>
                    <w:p w14:paraId="40E41E02" w14:textId="77777777" w:rsidR="00DB4B00" w:rsidRDefault="00DB4B00" w:rsidP="00C24B00">
                      <w:pPr>
                        <w:pStyle w:val="NormalWeb"/>
                        <w:jc w:val="right"/>
                        <w:rPr>
                          <w:rFonts w:ascii="Times" w:eastAsia="Malgun Gothic" w:hAnsi="Times"/>
                          <w:color w:val="808080" w:themeColor="background1" w:themeShade="80"/>
                          <w:sz w:val="20"/>
                          <w:szCs w:val="20"/>
                        </w:rPr>
                      </w:pPr>
                      <w:r>
                        <w:rPr>
                          <w:rFonts w:ascii="Arial" w:hAnsi="Arial" w:cs="Arial"/>
                          <w:b/>
                          <w:color w:val="808080" w:themeColor="background1" w:themeShade="80"/>
                        </w:rPr>
                        <w:t>Email:</w:t>
                      </w:r>
                      <w:r>
                        <w:rPr>
                          <w:rFonts w:ascii="Arial" w:hAnsi="Arial" w:cs="Arial"/>
                          <w:color w:val="808080" w:themeColor="background1" w:themeShade="80"/>
                        </w:rPr>
                        <w:t xml:space="preserve"> info.cdlp</w:t>
                      </w:r>
                      <w:r>
                        <w:rPr>
                          <w:rFonts w:ascii="Arial" w:hAnsi="Arial" w:cs="Arial"/>
                          <w:noProof/>
                          <w:color w:val="808080" w:themeColor="background1" w:themeShade="80"/>
                          <w:lang w:val="en-US"/>
                        </w:rPr>
                        <w:t>@</w:t>
                      </w:r>
                      <w:r>
                        <w:rPr>
                          <w:rFonts w:ascii="Arial" w:hAnsi="Arial" w:cs="Arial"/>
                          <w:color w:val="808080" w:themeColor="background1" w:themeShade="80"/>
                        </w:rPr>
                        <w:t>nuigalway.ie</w:t>
                      </w:r>
                    </w:p>
                    <w:p w14:paraId="0A6002E7" w14:textId="77777777" w:rsidR="00DB4B00" w:rsidRDefault="00DB4B00" w:rsidP="00C24B00"/>
                  </w:txbxContent>
                </v:textbox>
                <w10:wrap type="square"/>
              </v:shape>
            </w:pict>
          </mc:Fallback>
        </mc:AlternateContent>
      </w:r>
      <w:r w:rsidR="00C24B00" w:rsidRPr="00C24B00">
        <w:rPr>
          <w:rFonts w:ascii="Calibri" w:eastAsia="Malgun Gothic" w:hAnsi="Calibri" w:cs="Times"/>
          <w:noProof/>
          <w:sz w:val="24"/>
          <w:szCs w:val="24"/>
          <w:lang w:val="en-US"/>
        </w:rPr>
        <w:drawing>
          <wp:inline distT="0" distB="0" distL="0" distR="0" wp14:anchorId="396E3BC4" wp14:editId="54F79C6D">
            <wp:extent cx="2389505" cy="6826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9505" cy="682625"/>
                    </a:xfrm>
                    <a:prstGeom prst="rect">
                      <a:avLst/>
                    </a:prstGeom>
                    <a:noFill/>
                    <a:ln>
                      <a:noFill/>
                    </a:ln>
                  </pic:spPr>
                </pic:pic>
              </a:graphicData>
            </a:graphic>
          </wp:inline>
        </w:drawing>
      </w:r>
    </w:p>
    <w:p w14:paraId="7AF396C0" w14:textId="77777777" w:rsidR="00C24B00" w:rsidRPr="00C24B00" w:rsidRDefault="00C24B00" w:rsidP="00C24B00">
      <w:pPr>
        <w:widowControl w:val="0"/>
        <w:autoSpaceDE w:val="0"/>
        <w:autoSpaceDN w:val="0"/>
        <w:adjustRightInd w:val="0"/>
        <w:spacing w:after="240"/>
        <w:jc w:val="both"/>
        <w:rPr>
          <w:rFonts w:ascii="Calibri" w:eastAsia="Malgun Gothic" w:hAnsi="Calibri" w:cs="Cambria"/>
          <w:b/>
          <w:bCs/>
          <w:sz w:val="24"/>
          <w:szCs w:val="32"/>
          <w:lang w:val="en-GB" w:eastAsia="ja-JP"/>
        </w:rPr>
      </w:pPr>
    </w:p>
    <w:p w14:paraId="6DEB4F90" w14:textId="77777777" w:rsidR="00C24B00" w:rsidRPr="00C24B00" w:rsidRDefault="00C24B00" w:rsidP="00C24B00">
      <w:pPr>
        <w:widowControl w:val="0"/>
        <w:autoSpaceDE w:val="0"/>
        <w:autoSpaceDN w:val="0"/>
        <w:adjustRightInd w:val="0"/>
        <w:spacing w:after="240"/>
        <w:jc w:val="both"/>
        <w:rPr>
          <w:rFonts w:ascii="Calibri" w:eastAsia="Malgun Gothic" w:hAnsi="Calibri" w:cs="Cambria"/>
          <w:b/>
          <w:bCs/>
          <w:sz w:val="24"/>
          <w:szCs w:val="32"/>
          <w:lang w:val="en-GB" w:eastAsia="ja-JP"/>
        </w:rPr>
      </w:pPr>
    </w:p>
    <w:p w14:paraId="7758456A" w14:textId="77777777" w:rsidR="00C24B00" w:rsidRPr="00C24B00" w:rsidRDefault="00C24B00" w:rsidP="00C24B00">
      <w:pPr>
        <w:keepNext/>
        <w:keepLines/>
        <w:pBdr>
          <w:bottom w:val="single" w:sz="6" w:space="1" w:color="auto"/>
        </w:pBdr>
        <w:spacing w:before="480" w:after="0"/>
        <w:jc w:val="both"/>
        <w:outlineLvl w:val="0"/>
        <w:rPr>
          <w:rFonts w:ascii="Calibri" w:eastAsia="Malgun Gothic" w:hAnsi="Calibri" w:cs="Times New Roman"/>
          <w:b/>
          <w:bCs/>
          <w:color w:val="345A8A"/>
          <w:sz w:val="32"/>
          <w:szCs w:val="32"/>
          <w:lang w:val="en-GB" w:eastAsia="ja-JP"/>
        </w:rPr>
      </w:pPr>
    </w:p>
    <w:p w14:paraId="106BE853" w14:textId="77777777" w:rsidR="00C24B00" w:rsidRPr="00C24B00" w:rsidRDefault="00C24B00" w:rsidP="00C24B00">
      <w:pPr>
        <w:keepNext/>
        <w:keepLines/>
        <w:pBdr>
          <w:bottom w:val="single" w:sz="6" w:space="1" w:color="auto"/>
        </w:pBdr>
        <w:spacing w:before="480" w:after="0"/>
        <w:jc w:val="both"/>
        <w:outlineLvl w:val="0"/>
        <w:rPr>
          <w:rFonts w:ascii="Calibri" w:eastAsia="Malgun Gothic" w:hAnsi="Calibri" w:cs="Times New Roman"/>
          <w:b/>
          <w:bCs/>
          <w:color w:val="345A8A"/>
          <w:sz w:val="32"/>
          <w:szCs w:val="32"/>
          <w:lang w:val="en-GB" w:eastAsia="ja-JP"/>
        </w:rPr>
      </w:pPr>
    </w:p>
    <w:p w14:paraId="16BC7286" w14:textId="77777777" w:rsidR="00C24B00" w:rsidRPr="00C24B00" w:rsidRDefault="00C24B00" w:rsidP="00C24B00">
      <w:pPr>
        <w:keepNext/>
        <w:keepLines/>
        <w:pBdr>
          <w:bottom w:val="single" w:sz="6" w:space="1" w:color="auto"/>
        </w:pBdr>
        <w:spacing w:before="480" w:after="0"/>
        <w:jc w:val="right"/>
        <w:outlineLvl w:val="0"/>
        <w:rPr>
          <w:rFonts w:ascii="Calibri" w:eastAsia="Malgun Gothic" w:hAnsi="Calibri" w:cs="Times New Roman"/>
          <w:b/>
          <w:bCs/>
          <w:color w:val="0D0A4E"/>
          <w:sz w:val="32"/>
          <w:szCs w:val="32"/>
          <w:lang w:val="en-GB" w:eastAsia="ja-JP"/>
        </w:rPr>
      </w:pPr>
    </w:p>
    <w:p w14:paraId="56824543" w14:textId="77777777" w:rsidR="00C24B00" w:rsidRPr="00C24B00" w:rsidRDefault="00C24B00" w:rsidP="00C24B00">
      <w:pPr>
        <w:spacing w:after="0" w:line="240" w:lineRule="auto"/>
        <w:jc w:val="right"/>
        <w:rPr>
          <w:rFonts w:ascii="Calibri" w:eastAsia="Malgun Gothic" w:hAnsi="Calibri" w:cs="Times New Roman"/>
          <w:color w:val="0D0A4E"/>
          <w:sz w:val="24"/>
          <w:szCs w:val="24"/>
          <w:lang w:val="en-US" w:eastAsia="ja-JP"/>
        </w:rPr>
      </w:pPr>
    </w:p>
    <w:p w14:paraId="5EA7F939" w14:textId="77777777" w:rsidR="00C24B00" w:rsidRPr="00C24B00" w:rsidRDefault="00C24B00" w:rsidP="00C24B00">
      <w:pPr>
        <w:keepNext/>
        <w:keepLines/>
        <w:pBdr>
          <w:bottom w:val="single" w:sz="6" w:space="1" w:color="auto"/>
        </w:pBdr>
        <w:spacing w:before="480" w:after="0"/>
        <w:jc w:val="right"/>
        <w:outlineLvl w:val="0"/>
        <w:rPr>
          <w:rFonts w:ascii="Calibri" w:eastAsia="Malgun Gothic" w:hAnsi="Calibri" w:cs="Times New Roman"/>
          <w:b/>
          <w:bCs/>
          <w:color w:val="0D0A4E"/>
          <w:sz w:val="32"/>
          <w:szCs w:val="32"/>
          <w:lang w:val="en-GB" w:eastAsia="ja-JP"/>
        </w:rPr>
      </w:pPr>
      <w:r w:rsidRPr="00C24B00">
        <w:rPr>
          <w:rFonts w:ascii="Calibri" w:eastAsia="Malgun Gothic" w:hAnsi="Calibri" w:cs="Times New Roman"/>
          <w:b/>
          <w:bCs/>
          <w:color w:val="0D0A4E"/>
          <w:sz w:val="32"/>
          <w:szCs w:val="32"/>
          <w:lang w:val="en-GB" w:eastAsia="ja-JP"/>
        </w:rPr>
        <w:t>Centre for Disability Law and Policy</w:t>
      </w:r>
    </w:p>
    <w:p w14:paraId="6D10F066" w14:textId="77777777" w:rsidR="00C24B00" w:rsidRPr="00C24B00" w:rsidRDefault="00C24B00" w:rsidP="00C24B00">
      <w:pPr>
        <w:keepNext/>
        <w:keepLines/>
        <w:pBdr>
          <w:bottom w:val="single" w:sz="6" w:space="1" w:color="auto"/>
        </w:pBdr>
        <w:spacing w:before="480" w:after="0"/>
        <w:jc w:val="right"/>
        <w:outlineLvl w:val="0"/>
        <w:rPr>
          <w:rFonts w:ascii="Calibri" w:eastAsia="Malgun Gothic" w:hAnsi="Calibri" w:cs="Times New Roman"/>
          <w:b/>
          <w:bCs/>
          <w:color w:val="0D0A4E"/>
          <w:sz w:val="32"/>
          <w:szCs w:val="32"/>
          <w:lang w:val="en-GB" w:eastAsia="ja-JP"/>
        </w:rPr>
      </w:pPr>
    </w:p>
    <w:p w14:paraId="3DE35A16" w14:textId="77777777" w:rsidR="00C24B00" w:rsidRPr="00C24B00" w:rsidRDefault="00C24B00" w:rsidP="00C24B00">
      <w:pPr>
        <w:spacing w:after="0" w:line="240" w:lineRule="auto"/>
        <w:jc w:val="right"/>
        <w:rPr>
          <w:rFonts w:ascii="Calibri" w:eastAsia="Malgun Gothic" w:hAnsi="Calibri" w:cs="Times New Roman"/>
          <w:sz w:val="24"/>
          <w:szCs w:val="24"/>
          <w:lang w:val="en-GB" w:eastAsia="ja-JP"/>
        </w:rPr>
      </w:pPr>
    </w:p>
    <w:p w14:paraId="5603E086" w14:textId="77777777" w:rsidR="00C24B00" w:rsidRPr="00C24B00" w:rsidRDefault="00C24B00" w:rsidP="00C24B00">
      <w:pPr>
        <w:widowControl w:val="0"/>
        <w:pBdr>
          <w:bottom w:val="single" w:sz="6" w:space="1" w:color="auto"/>
        </w:pBdr>
        <w:autoSpaceDE w:val="0"/>
        <w:autoSpaceDN w:val="0"/>
        <w:adjustRightInd w:val="0"/>
        <w:spacing w:after="240"/>
        <w:jc w:val="right"/>
        <w:rPr>
          <w:rFonts w:ascii="Calibri" w:eastAsia="Malgun Gothic" w:hAnsi="Calibri" w:cs="Verdana"/>
          <w:b/>
          <w:bCs/>
          <w:color w:val="0D0A4E"/>
          <w:sz w:val="40"/>
          <w:szCs w:val="48"/>
          <w:lang w:val="en-US" w:eastAsia="ja-JP"/>
        </w:rPr>
      </w:pPr>
      <w:r w:rsidRPr="00C24B00">
        <w:rPr>
          <w:rFonts w:ascii="Calibri" w:eastAsia="Malgun Gothic" w:hAnsi="Calibri" w:cs="Verdana"/>
          <w:b/>
          <w:bCs/>
          <w:color w:val="0D0A4E"/>
          <w:sz w:val="40"/>
          <w:szCs w:val="48"/>
          <w:lang w:val="en-US" w:eastAsia="ja-JP"/>
        </w:rPr>
        <w:t xml:space="preserve">Oireachtas Joint Committee on Public Oversight &amp; Petitions </w:t>
      </w:r>
      <w:r w:rsidR="00E15FE8">
        <w:rPr>
          <w:rFonts w:ascii="Calibri" w:eastAsia="Malgun Gothic" w:hAnsi="Calibri" w:cs="Verdana"/>
          <w:b/>
          <w:bCs/>
          <w:color w:val="0D0A4E"/>
          <w:sz w:val="40"/>
          <w:szCs w:val="48"/>
          <w:lang w:val="en-US" w:eastAsia="ja-JP"/>
        </w:rPr>
        <w:t xml:space="preserve">hearing </w:t>
      </w:r>
      <w:r w:rsidR="001C5ECE">
        <w:rPr>
          <w:rFonts w:ascii="Calibri" w:eastAsia="Malgun Gothic" w:hAnsi="Calibri" w:cs="Verdana"/>
          <w:b/>
          <w:bCs/>
          <w:color w:val="0D0A4E"/>
          <w:sz w:val="40"/>
          <w:szCs w:val="48"/>
          <w:lang w:val="en-US" w:eastAsia="ja-JP"/>
        </w:rPr>
        <w:t>on t</w:t>
      </w:r>
      <w:r w:rsidRPr="00C24B00">
        <w:rPr>
          <w:rFonts w:ascii="Calibri" w:eastAsia="Malgun Gothic" w:hAnsi="Calibri" w:cs="Verdana"/>
          <w:b/>
          <w:bCs/>
          <w:color w:val="0D0A4E"/>
          <w:sz w:val="40"/>
          <w:szCs w:val="48"/>
          <w:lang w:val="en-US" w:eastAsia="ja-JP"/>
        </w:rPr>
        <w:t>he medical criteria of disabled drivers and passengers (Tax Concessions) Regulations 1994 SI 353 of 1994</w:t>
      </w:r>
    </w:p>
    <w:p w14:paraId="6DC9490C" w14:textId="77777777" w:rsidR="00C24B00" w:rsidRPr="00C24B00" w:rsidRDefault="00C24B00" w:rsidP="00C24B00">
      <w:pPr>
        <w:keepNext/>
        <w:keepLines/>
        <w:spacing w:before="480" w:after="0"/>
        <w:jc w:val="right"/>
        <w:outlineLvl w:val="0"/>
        <w:rPr>
          <w:rFonts w:ascii="Calibri" w:eastAsia="Malgun Gothic" w:hAnsi="Calibri" w:cs="Times New Roman"/>
          <w:b/>
          <w:bCs/>
          <w:color w:val="0D0A4E"/>
          <w:sz w:val="32"/>
          <w:szCs w:val="32"/>
          <w:lang w:val="en-GB" w:eastAsia="ja-JP"/>
        </w:rPr>
      </w:pPr>
      <w:r w:rsidRPr="00C24B00">
        <w:rPr>
          <w:rFonts w:ascii="Calibri" w:eastAsia="Malgun Gothic" w:hAnsi="Calibri" w:cs="Times New Roman"/>
          <w:b/>
          <w:bCs/>
          <w:color w:val="0D0A4E"/>
          <w:sz w:val="32"/>
          <w:szCs w:val="32"/>
          <w:lang w:val="en-GB" w:eastAsia="ja-JP"/>
        </w:rPr>
        <w:t>Submission</w:t>
      </w:r>
      <w:r w:rsidRPr="00C24B00">
        <w:rPr>
          <w:rFonts w:ascii="Calibri" w:eastAsia="Malgun Gothic" w:hAnsi="Calibri" w:cs="Times New Roman"/>
          <w:b/>
          <w:bCs/>
          <w:color w:val="0D0A4E"/>
          <w:sz w:val="32"/>
          <w:szCs w:val="32"/>
          <w:lang w:val="en-GB" w:eastAsia="ja-JP"/>
        </w:rPr>
        <w:br/>
      </w:r>
      <w:r>
        <w:rPr>
          <w:rFonts w:ascii="Calibri" w:eastAsia="Malgun Gothic" w:hAnsi="Calibri" w:cs="Times New Roman"/>
          <w:b/>
          <w:bCs/>
          <w:color w:val="0D0A4E"/>
          <w:sz w:val="32"/>
          <w:szCs w:val="32"/>
          <w:lang w:val="en-GB" w:eastAsia="ja-JP"/>
        </w:rPr>
        <w:t>February 2015</w:t>
      </w:r>
    </w:p>
    <w:p w14:paraId="5E043F6D" w14:textId="77777777" w:rsidR="00C24B00" w:rsidRPr="00C24B00" w:rsidRDefault="00C24B00" w:rsidP="00C24B00">
      <w:pPr>
        <w:widowControl w:val="0"/>
        <w:autoSpaceDE w:val="0"/>
        <w:autoSpaceDN w:val="0"/>
        <w:adjustRightInd w:val="0"/>
        <w:spacing w:after="240"/>
        <w:jc w:val="right"/>
        <w:rPr>
          <w:rFonts w:ascii="Calibri" w:eastAsia="Malgun Gothic" w:hAnsi="Calibri" w:cs="Verdana"/>
          <w:b/>
          <w:bCs/>
          <w:color w:val="0D0A4E"/>
          <w:sz w:val="40"/>
          <w:szCs w:val="48"/>
          <w:lang w:val="en-GB" w:eastAsia="ja-JP"/>
        </w:rPr>
      </w:pPr>
    </w:p>
    <w:p w14:paraId="6402325B" w14:textId="77777777" w:rsidR="00C24B00" w:rsidRPr="00C24B00" w:rsidRDefault="00C24B00" w:rsidP="00C24B00">
      <w:pPr>
        <w:widowControl w:val="0"/>
        <w:autoSpaceDE w:val="0"/>
        <w:autoSpaceDN w:val="0"/>
        <w:adjustRightInd w:val="0"/>
        <w:spacing w:after="240"/>
        <w:jc w:val="both"/>
        <w:rPr>
          <w:rFonts w:ascii="Calibri" w:eastAsia="Malgun Gothic" w:hAnsi="Calibri" w:cs="Verdana"/>
          <w:b/>
          <w:bCs/>
          <w:color w:val="0D0A4E"/>
          <w:sz w:val="40"/>
          <w:szCs w:val="48"/>
          <w:lang w:val="en-GB" w:eastAsia="ja-JP"/>
        </w:rPr>
      </w:pPr>
    </w:p>
    <w:p w14:paraId="4352AD44" w14:textId="77777777" w:rsidR="00757479" w:rsidRDefault="00757479" w:rsidP="00757479">
      <w:pPr>
        <w:pStyle w:val="Heading1"/>
        <w:spacing w:line="360" w:lineRule="auto"/>
        <w:rPr>
          <w:rFonts w:ascii="Arial" w:eastAsia="Malgun Gothic" w:hAnsi="Arial" w:cs="Arial"/>
          <w:sz w:val="24"/>
          <w:szCs w:val="24"/>
          <w:lang w:val="ga-IE" w:eastAsia="ja-JP"/>
        </w:rPr>
      </w:pPr>
    </w:p>
    <w:p w14:paraId="55CDEC3C" w14:textId="77777777" w:rsidR="00C24B00" w:rsidRPr="00757479" w:rsidRDefault="00C24B00" w:rsidP="00757479">
      <w:pPr>
        <w:pStyle w:val="Heading1"/>
        <w:spacing w:line="360" w:lineRule="auto"/>
        <w:rPr>
          <w:rFonts w:ascii="Arial" w:eastAsia="Malgun Gothic" w:hAnsi="Arial" w:cs="Arial"/>
          <w:sz w:val="24"/>
          <w:szCs w:val="24"/>
          <w:lang w:val="ga-IE" w:eastAsia="ja-JP"/>
        </w:rPr>
      </w:pPr>
      <w:r w:rsidRPr="00757479">
        <w:rPr>
          <w:rFonts w:ascii="Arial" w:eastAsia="Malgun Gothic" w:hAnsi="Arial" w:cs="Arial"/>
          <w:sz w:val="24"/>
          <w:szCs w:val="24"/>
          <w:lang w:val="ga-IE" w:eastAsia="ja-JP"/>
        </w:rPr>
        <w:t xml:space="preserve">The Centre for Disability Law and Policy – About us </w:t>
      </w:r>
    </w:p>
    <w:p w14:paraId="57EC8E2A" w14:textId="77777777" w:rsidR="00C24B00" w:rsidRPr="00757479" w:rsidRDefault="00C24B00" w:rsidP="00757479">
      <w:pPr>
        <w:spacing w:after="0" w:line="360" w:lineRule="auto"/>
        <w:jc w:val="both"/>
        <w:rPr>
          <w:rFonts w:ascii="Arial" w:eastAsia="Malgun Gothic" w:hAnsi="Arial" w:cs="Arial"/>
          <w:sz w:val="24"/>
          <w:szCs w:val="24"/>
          <w:lang w:val="ga-IE" w:eastAsia="ja-JP"/>
        </w:rPr>
      </w:pPr>
      <w:r w:rsidRPr="00757479">
        <w:rPr>
          <w:rFonts w:ascii="Arial" w:eastAsia="Malgun Gothic" w:hAnsi="Arial" w:cs="Arial"/>
          <w:sz w:val="24"/>
          <w:szCs w:val="24"/>
          <w:lang w:val="ga-IE" w:eastAsia="ja-JP"/>
        </w:rPr>
        <w:t xml:space="preserve">The Centre for Disability Law and Policy (CDLP) at the National University of Ireland Galway was formally established in 2008. The CDLP’s work is dedicated to producing research that informs national and international disability law reform, guided by the principles of the United Nations Convention on the Rights of Persons with Disabilities (CRPD). Since its establishment, the CDLP has organised and participated in a number of key events regarding disability law reform. The CDLP is also a regular contributor of legislative and policy submissions on issues regarding </w:t>
      </w:r>
      <w:r w:rsidR="00535B07">
        <w:rPr>
          <w:rFonts w:ascii="Arial" w:eastAsia="Malgun Gothic" w:hAnsi="Arial" w:cs="Arial"/>
          <w:sz w:val="24"/>
          <w:szCs w:val="24"/>
          <w:lang w:val="ga-IE" w:eastAsia="ja-JP"/>
        </w:rPr>
        <w:t>disability and human rights</w:t>
      </w:r>
      <w:r w:rsidRPr="00757479">
        <w:rPr>
          <w:rFonts w:ascii="Arial" w:eastAsia="Malgun Gothic" w:hAnsi="Arial" w:cs="Arial"/>
          <w:sz w:val="24"/>
          <w:szCs w:val="24"/>
          <w:lang w:val="ga-IE" w:eastAsia="ja-JP"/>
        </w:rPr>
        <w:t xml:space="preserve"> and has made submissions to the United Nations Committee on the Rights of Persons with Disabilities, the Australian Law Reform Commission, the Department of Justice and the Irish parliamentary Committee on Justice, Defence and Equality.</w:t>
      </w:r>
      <w:r w:rsidR="00432490" w:rsidRPr="00757479">
        <w:rPr>
          <w:rFonts w:ascii="Arial" w:eastAsia="Malgun Gothic" w:hAnsi="Arial" w:cs="Arial"/>
          <w:sz w:val="24"/>
          <w:szCs w:val="24"/>
          <w:lang w:val="ga-IE" w:eastAsia="ja-JP"/>
        </w:rPr>
        <w:t xml:space="preserve"> The CDLP has organised and participated in a number of key events regarding disability law. For more information on our international engagement on the CRPD, please see out website at https://www.nuigalway.ie/cdlp/.</w:t>
      </w:r>
    </w:p>
    <w:p w14:paraId="2916CF54" w14:textId="77777777" w:rsidR="00C24B00" w:rsidRPr="00757479" w:rsidRDefault="00432490" w:rsidP="00757479">
      <w:pPr>
        <w:pStyle w:val="Heading1"/>
        <w:spacing w:line="360" w:lineRule="auto"/>
        <w:rPr>
          <w:rFonts w:ascii="Arial" w:eastAsia="Malgun Gothic" w:hAnsi="Arial" w:cs="Arial"/>
          <w:sz w:val="24"/>
          <w:szCs w:val="24"/>
          <w:lang w:val="ga-IE" w:eastAsia="ja-JP"/>
        </w:rPr>
      </w:pPr>
      <w:r w:rsidRPr="00757479">
        <w:rPr>
          <w:rFonts w:ascii="Arial" w:eastAsia="Malgun Gothic" w:hAnsi="Arial" w:cs="Arial"/>
          <w:sz w:val="24"/>
          <w:szCs w:val="24"/>
          <w:lang w:val="ga-IE" w:eastAsia="ja-JP"/>
        </w:rPr>
        <w:t xml:space="preserve">Introduction </w:t>
      </w:r>
    </w:p>
    <w:p w14:paraId="6B1C9CD5" w14:textId="77777777" w:rsidR="00432490" w:rsidRPr="00757479" w:rsidRDefault="00432490" w:rsidP="00757479">
      <w:pPr>
        <w:spacing w:after="0" w:line="360" w:lineRule="auto"/>
        <w:jc w:val="both"/>
        <w:rPr>
          <w:rFonts w:ascii="Arial" w:eastAsia="Malgun Gothic" w:hAnsi="Arial" w:cs="Arial"/>
          <w:sz w:val="24"/>
          <w:szCs w:val="24"/>
          <w:lang w:val="ga-IE" w:eastAsia="ja-JP"/>
        </w:rPr>
      </w:pPr>
    </w:p>
    <w:p w14:paraId="43B996FB" w14:textId="77777777" w:rsidR="00432490" w:rsidRPr="00757479" w:rsidRDefault="00432490" w:rsidP="00757479">
      <w:pPr>
        <w:spacing w:after="0" w:line="360" w:lineRule="auto"/>
        <w:jc w:val="both"/>
        <w:rPr>
          <w:rFonts w:ascii="Arial" w:eastAsia="Malgun Gothic" w:hAnsi="Arial" w:cs="Arial"/>
          <w:sz w:val="24"/>
          <w:szCs w:val="24"/>
          <w:lang w:val="ga-IE" w:eastAsia="ja-JP"/>
        </w:rPr>
      </w:pPr>
      <w:r w:rsidRPr="00757479">
        <w:rPr>
          <w:rFonts w:ascii="Arial" w:eastAsia="Malgun Gothic" w:hAnsi="Arial" w:cs="Arial"/>
          <w:sz w:val="24"/>
          <w:szCs w:val="24"/>
          <w:lang w:val="ga-IE" w:eastAsia="ja-JP"/>
        </w:rPr>
        <w:t>The CDLP welcomes the opportunity to make this submission to the Oireachtas Joint Committee on P</w:t>
      </w:r>
      <w:r w:rsidR="00535B07">
        <w:rPr>
          <w:rFonts w:ascii="Arial" w:eastAsia="Malgun Gothic" w:hAnsi="Arial" w:cs="Arial"/>
          <w:sz w:val="24"/>
          <w:szCs w:val="24"/>
          <w:lang w:val="ga-IE" w:eastAsia="ja-JP"/>
        </w:rPr>
        <w:t>ublic Oversight &amp; Petitions on ‘</w:t>
      </w:r>
      <w:r w:rsidRPr="00757479">
        <w:rPr>
          <w:rFonts w:ascii="Arial" w:eastAsia="Malgun Gothic" w:hAnsi="Arial" w:cs="Arial"/>
          <w:sz w:val="24"/>
          <w:szCs w:val="24"/>
          <w:lang w:val="ga-IE" w:eastAsia="ja-JP"/>
        </w:rPr>
        <w:t>The medical criteria of disabled drivers and passengers (Tax Concessions) Regulations 1994 SI 353 of 1994</w:t>
      </w:r>
      <w:r w:rsidR="00535B07">
        <w:rPr>
          <w:rFonts w:ascii="Arial" w:eastAsia="Malgun Gothic" w:hAnsi="Arial" w:cs="Arial"/>
          <w:sz w:val="24"/>
          <w:szCs w:val="24"/>
          <w:lang w:val="ga-IE" w:eastAsia="ja-JP"/>
        </w:rPr>
        <w:t>.’</w:t>
      </w:r>
    </w:p>
    <w:p w14:paraId="41E201E9" w14:textId="77777777" w:rsidR="009D0A09" w:rsidRPr="00757479" w:rsidRDefault="009D0A09" w:rsidP="00757479">
      <w:pPr>
        <w:spacing w:after="0" w:line="360" w:lineRule="auto"/>
        <w:jc w:val="both"/>
        <w:rPr>
          <w:rFonts w:ascii="Arial" w:eastAsia="Malgun Gothic" w:hAnsi="Arial" w:cs="Arial"/>
          <w:sz w:val="24"/>
          <w:szCs w:val="24"/>
          <w:lang w:val="ga-IE" w:eastAsia="ja-JP"/>
        </w:rPr>
      </w:pPr>
    </w:p>
    <w:p w14:paraId="1670229C" w14:textId="77777777" w:rsidR="009D0A09" w:rsidRPr="00757479" w:rsidRDefault="00B63CC8" w:rsidP="00757479">
      <w:pPr>
        <w:spacing w:after="0" w:line="360" w:lineRule="auto"/>
        <w:jc w:val="both"/>
        <w:rPr>
          <w:rFonts w:ascii="Arial" w:eastAsia="Malgun Gothic" w:hAnsi="Arial" w:cs="Arial"/>
          <w:sz w:val="24"/>
          <w:szCs w:val="24"/>
          <w:lang w:val="ga-IE" w:eastAsia="ja-JP"/>
        </w:rPr>
      </w:pPr>
      <w:r>
        <w:rPr>
          <w:rFonts w:ascii="Arial" w:eastAsia="Malgun Gothic" w:hAnsi="Arial" w:cs="Arial"/>
          <w:sz w:val="24"/>
          <w:szCs w:val="24"/>
          <w:lang w:val="ga-IE" w:eastAsia="ja-JP"/>
        </w:rPr>
        <w:t>In Ireland there</w:t>
      </w:r>
      <w:r w:rsidR="00101247">
        <w:rPr>
          <w:rFonts w:ascii="Arial" w:eastAsia="Malgun Gothic" w:hAnsi="Arial" w:cs="Arial"/>
          <w:sz w:val="24"/>
          <w:szCs w:val="24"/>
          <w:lang w:val="ga-IE" w:eastAsia="ja-JP"/>
        </w:rPr>
        <w:t xml:space="preserve"> </w:t>
      </w:r>
      <w:r w:rsidR="007757A0">
        <w:rPr>
          <w:rFonts w:ascii="Arial" w:eastAsia="Malgun Gothic" w:hAnsi="Arial" w:cs="Arial"/>
          <w:sz w:val="24"/>
          <w:szCs w:val="24"/>
          <w:lang w:val="ga-IE" w:eastAsia="ja-JP"/>
        </w:rPr>
        <w:t>have historically been</w:t>
      </w:r>
      <w:r w:rsidR="00101247">
        <w:rPr>
          <w:rFonts w:ascii="Arial" w:eastAsia="Malgun Gothic" w:hAnsi="Arial" w:cs="Arial"/>
          <w:sz w:val="24"/>
          <w:szCs w:val="24"/>
          <w:lang w:val="ga-IE" w:eastAsia="ja-JP"/>
        </w:rPr>
        <w:t xml:space="preserve"> two schemes which provide financial support to modify vehicles for disabled drivers and passengers – the Motor</w:t>
      </w:r>
      <w:r>
        <w:rPr>
          <w:rFonts w:ascii="Arial" w:eastAsia="Malgun Gothic" w:hAnsi="Arial" w:cs="Arial"/>
          <w:sz w:val="24"/>
          <w:szCs w:val="24"/>
          <w:lang w:val="ga-IE" w:eastAsia="ja-JP"/>
        </w:rPr>
        <w:t>is</w:t>
      </w:r>
      <w:r w:rsidR="00101247">
        <w:rPr>
          <w:rFonts w:ascii="Arial" w:eastAsia="Malgun Gothic" w:hAnsi="Arial" w:cs="Arial"/>
          <w:sz w:val="24"/>
          <w:szCs w:val="24"/>
          <w:lang w:val="ga-IE" w:eastAsia="ja-JP"/>
        </w:rPr>
        <w:t>ed Transport Grant</w:t>
      </w:r>
      <w:r>
        <w:rPr>
          <w:rFonts w:ascii="Arial" w:eastAsia="Malgun Gothic" w:hAnsi="Arial" w:cs="Arial"/>
          <w:sz w:val="24"/>
          <w:szCs w:val="24"/>
          <w:lang w:val="ga-IE" w:eastAsia="ja-JP"/>
        </w:rPr>
        <w:t xml:space="preserve"> and</w:t>
      </w:r>
      <w:r w:rsidR="007757A0">
        <w:rPr>
          <w:rFonts w:ascii="Arial" w:eastAsia="Malgun Gothic" w:hAnsi="Arial" w:cs="Arial"/>
          <w:sz w:val="24"/>
          <w:szCs w:val="24"/>
          <w:lang w:val="ga-IE" w:eastAsia="ja-JP"/>
        </w:rPr>
        <w:t xml:space="preserve"> the</w:t>
      </w:r>
      <w:r>
        <w:rPr>
          <w:rFonts w:ascii="Arial" w:eastAsia="Malgun Gothic" w:hAnsi="Arial" w:cs="Arial"/>
          <w:sz w:val="24"/>
          <w:szCs w:val="24"/>
          <w:lang w:val="ga-IE" w:eastAsia="ja-JP"/>
        </w:rPr>
        <w:t xml:space="preserve"> tax relief scheme which is the subject of this submission. The Motorised</w:t>
      </w:r>
      <w:r w:rsidR="007757A0">
        <w:rPr>
          <w:rFonts w:ascii="Arial" w:eastAsia="Malgun Gothic" w:hAnsi="Arial" w:cs="Arial"/>
          <w:sz w:val="24"/>
          <w:szCs w:val="24"/>
          <w:lang w:val="ga-IE" w:eastAsia="ja-JP"/>
        </w:rPr>
        <w:t xml:space="preserve"> Transport Grant</w:t>
      </w:r>
      <w:r w:rsidR="00C20B9D">
        <w:rPr>
          <w:rFonts w:ascii="Arial" w:eastAsia="Malgun Gothic" w:hAnsi="Arial" w:cs="Arial"/>
          <w:sz w:val="24"/>
          <w:szCs w:val="24"/>
          <w:lang w:val="ga-IE" w:eastAsia="ja-JP"/>
        </w:rPr>
        <w:t>, administered by the HSE,</w:t>
      </w:r>
      <w:r w:rsidR="007757A0">
        <w:rPr>
          <w:rFonts w:ascii="Arial" w:eastAsia="Malgun Gothic" w:hAnsi="Arial" w:cs="Arial"/>
          <w:sz w:val="24"/>
          <w:szCs w:val="24"/>
          <w:lang w:val="ga-IE" w:eastAsia="ja-JP"/>
        </w:rPr>
        <w:t xml:space="preserve"> was only available to disabled drivers, not to passengers, and this grant closed to new applicants in February 2013. Therefore, at the time of writing, the only financial support</w:t>
      </w:r>
      <w:r w:rsidR="00101247">
        <w:rPr>
          <w:rFonts w:ascii="Arial" w:eastAsia="Malgun Gothic" w:hAnsi="Arial" w:cs="Arial"/>
          <w:sz w:val="24"/>
          <w:szCs w:val="24"/>
          <w:lang w:val="ga-IE" w:eastAsia="ja-JP"/>
        </w:rPr>
        <w:t xml:space="preserve"> </w:t>
      </w:r>
      <w:r w:rsidR="00C20B9D">
        <w:rPr>
          <w:rFonts w:ascii="Arial" w:eastAsia="Malgun Gothic" w:hAnsi="Arial" w:cs="Arial"/>
          <w:sz w:val="24"/>
          <w:szCs w:val="24"/>
          <w:lang w:val="ga-IE" w:eastAsia="ja-JP"/>
        </w:rPr>
        <w:t>available for the adaptation of a motorised vehicle for disabled drivers and passengers is the tax relief provided for in SI 353 of 1994.</w:t>
      </w:r>
      <w:r>
        <w:rPr>
          <w:rFonts w:ascii="Arial" w:eastAsia="Malgun Gothic" w:hAnsi="Arial" w:cs="Arial"/>
          <w:sz w:val="24"/>
          <w:szCs w:val="24"/>
          <w:lang w:val="ga-IE" w:eastAsia="ja-JP"/>
        </w:rPr>
        <w:t xml:space="preserve"> </w:t>
      </w:r>
      <w:r w:rsidR="00EB32AB">
        <w:rPr>
          <w:rFonts w:ascii="Arial" w:eastAsia="Malgun Gothic" w:hAnsi="Arial" w:cs="Arial"/>
          <w:sz w:val="24"/>
          <w:szCs w:val="24"/>
          <w:lang w:val="ga-IE" w:eastAsia="ja-JP"/>
        </w:rPr>
        <w:t>In the CDLP’s view,</w:t>
      </w:r>
      <w:r w:rsidR="00535B07">
        <w:rPr>
          <w:rFonts w:ascii="Arial" w:eastAsia="Malgun Gothic" w:hAnsi="Arial" w:cs="Arial"/>
          <w:sz w:val="24"/>
          <w:szCs w:val="24"/>
          <w:lang w:val="ga-IE" w:eastAsia="ja-JP"/>
        </w:rPr>
        <w:t xml:space="preserve"> the narrow</w:t>
      </w:r>
      <w:r w:rsidR="00F15F08">
        <w:rPr>
          <w:rFonts w:ascii="Arial" w:eastAsia="Malgun Gothic" w:hAnsi="Arial" w:cs="Arial"/>
          <w:sz w:val="24"/>
          <w:szCs w:val="24"/>
          <w:lang w:val="ga-IE" w:eastAsia="ja-JP"/>
        </w:rPr>
        <w:t xml:space="preserve"> eligibility</w:t>
      </w:r>
      <w:r w:rsidR="00535B07">
        <w:rPr>
          <w:rFonts w:ascii="Arial" w:eastAsia="Malgun Gothic" w:hAnsi="Arial" w:cs="Arial"/>
          <w:sz w:val="24"/>
          <w:szCs w:val="24"/>
          <w:lang w:val="ga-IE" w:eastAsia="ja-JP"/>
        </w:rPr>
        <w:t xml:space="preserve"> criteria</w:t>
      </w:r>
      <w:r w:rsidR="00F15F08">
        <w:rPr>
          <w:rFonts w:ascii="Arial" w:eastAsia="Malgun Gothic" w:hAnsi="Arial" w:cs="Arial"/>
          <w:sz w:val="24"/>
          <w:szCs w:val="24"/>
          <w:lang w:val="ga-IE" w:eastAsia="ja-JP"/>
        </w:rPr>
        <w:t xml:space="preserve"> for this tax relief makes</w:t>
      </w:r>
      <w:r w:rsidR="00B97F2F">
        <w:rPr>
          <w:rFonts w:ascii="Arial" w:eastAsia="Malgun Gothic" w:hAnsi="Arial" w:cs="Arial"/>
          <w:sz w:val="24"/>
          <w:szCs w:val="24"/>
          <w:lang w:val="ga-IE" w:eastAsia="ja-JP"/>
        </w:rPr>
        <w:t xml:space="preserve"> it very difficult for many people with disabilities</w:t>
      </w:r>
      <w:r w:rsidR="002F1A91">
        <w:rPr>
          <w:rFonts w:ascii="Arial" w:eastAsia="Malgun Gothic" w:hAnsi="Arial" w:cs="Arial"/>
          <w:sz w:val="24"/>
          <w:szCs w:val="24"/>
          <w:lang w:val="ga-IE" w:eastAsia="ja-JP"/>
        </w:rPr>
        <w:t xml:space="preserve">, including upper </w:t>
      </w:r>
      <w:r w:rsidR="002F1A91">
        <w:rPr>
          <w:rFonts w:ascii="Arial" w:eastAsia="Malgun Gothic" w:hAnsi="Arial" w:cs="Arial"/>
          <w:sz w:val="24"/>
          <w:szCs w:val="24"/>
          <w:lang w:val="ga-IE" w:eastAsia="ja-JP"/>
        </w:rPr>
        <w:lastRenderedPageBreak/>
        <w:t>limb amputees, people with autism and people with intellecutal disabilities,</w:t>
      </w:r>
      <w:r w:rsidR="00B97F2F">
        <w:rPr>
          <w:rFonts w:ascii="Arial" w:eastAsia="Malgun Gothic" w:hAnsi="Arial" w:cs="Arial"/>
          <w:sz w:val="24"/>
          <w:szCs w:val="24"/>
          <w:lang w:val="ga-IE" w:eastAsia="ja-JP"/>
        </w:rPr>
        <w:t xml:space="preserve"> who require an adapted vehicle, to benefit from the scheme</w:t>
      </w:r>
      <w:r w:rsidR="009D0A09" w:rsidRPr="00757479">
        <w:rPr>
          <w:rFonts w:ascii="Arial" w:eastAsia="Malgun Gothic" w:hAnsi="Arial" w:cs="Arial"/>
          <w:sz w:val="24"/>
          <w:szCs w:val="24"/>
          <w:lang w:val="ga-IE" w:eastAsia="ja-JP"/>
        </w:rPr>
        <w:t xml:space="preserve">. The criteria to avail of tax relief </w:t>
      </w:r>
      <w:r w:rsidR="009C3518" w:rsidRPr="00757479">
        <w:rPr>
          <w:rFonts w:ascii="Arial" w:eastAsia="Malgun Gothic" w:hAnsi="Arial" w:cs="Arial"/>
          <w:sz w:val="24"/>
          <w:szCs w:val="24"/>
          <w:lang w:val="ga-IE" w:eastAsia="ja-JP"/>
        </w:rPr>
        <w:t>n</w:t>
      </w:r>
      <w:r w:rsidR="00F15F08">
        <w:rPr>
          <w:rFonts w:ascii="Arial" w:eastAsia="Malgun Gothic" w:hAnsi="Arial" w:cs="Arial"/>
          <w:sz w:val="24"/>
          <w:szCs w:val="24"/>
          <w:lang w:val="ga-IE" w:eastAsia="ja-JP"/>
        </w:rPr>
        <w:t xml:space="preserve">eeds to be extended in order </w:t>
      </w:r>
      <w:r w:rsidR="00E605B7">
        <w:rPr>
          <w:rFonts w:ascii="Arial" w:eastAsia="Malgun Gothic" w:hAnsi="Arial" w:cs="Arial"/>
          <w:sz w:val="24"/>
          <w:szCs w:val="24"/>
          <w:lang w:val="ga-IE" w:eastAsia="ja-JP"/>
        </w:rPr>
        <w:t>to rea</w:t>
      </w:r>
      <w:r w:rsidR="009C3518" w:rsidRPr="00757479">
        <w:rPr>
          <w:rFonts w:ascii="Arial" w:eastAsia="Malgun Gothic" w:hAnsi="Arial" w:cs="Arial"/>
          <w:sz w:val="24"/>
          <w:szCs w:val="24"/>
          <w:lang w:val="ga-IE" w:eastAsia="ja-JP"/>
        </w:rPr>
        <w:t>lise t</w:t>
      </w:r>
      <w:r w:rsidR="00EB32AB">
        <w:rPr>
          <w:rFonts w:ascii="Arial" w:eastAsia="Malgun Gothic" w:hAnsi="Arial" w:cs="Arial"/>
          <w:sz w:val="24"/>
          <w:szCs w:val="24"/>
          <w:lang w:val="ga-IE" w:eastAsia="ja-JP"/>
        </w:rPr>
        <w:t>he full potential of the scheme</w:t>
      </w:r>
      <w:r w:rsidR="00F15F08">
        <w:rPr>
          <w:rFonts w:ascii="Arial" w:eastAsia="Malgun Gothic" w:hAnsi="Arial" w:cs="Arial"/>
          <w:sz w:val="24"/>
          <w:szCs w:val="24"/>
          <w:lang w:val="ga-IE" w:eastAsia="ja-JP"/>
        </w:rPr>
        <w:t>, and ensure that financial support is available for</w:t>
      </w:r>
      <w:r w:rsidR="002F1A91">
        <w:rPr>
          <w:rFonts w:ascii="Arial" w:eastAsia="Malgun Gothic" w:hAnsi="Arial" w:cs="Arial"/>
          <w:sz w:val="24"/>
          <w:szCs w:val="24"/>
          <w:lang w:val="ga-IE" w:eastAsia="ja-JP"/>
        </w:rPr>
        <w:t xml:space="preserve"> all</w:t>
      </w:r>
      <w:r w:rsidR="00F15F08">
        <w:rPr>
          <w:rFonts w:ascii="Arial" w:eastAsia="Malgun Gothic" w:hAnsi="Arial" w:cs="Arial"/>
          <w:sz w:val="24"/>
          <w:szCs w:val="24"/>
          <w:lang w:val="ga-IE" w:eastAsia="ja-JP"/>
        </w:rPr>
        <w:t xml:space="preserve"> disabled drivers and passengers</w:t>
      </w:r>
      <w:r w:rsidR="002F1A91">
        <w:rPr>
          <w:rFonts w:ascii="Arial" w:eastAsia="Malgun Gothic" w:hAnsi="Arial" w:cs="Arial"/>
          <w:sz w:val="24"/>
          <w:szCs w:val="24"/>
          <w:lang w:val="ga-IE" w:eastAsia="ja-JP"/>
        </w:rPr>
        <w:t xml:space="preserve"> who need to adapt a vehicle due to their disability</w:t>
      </w:r>
      <w:r w:rsidR="00FE5C91">
        <w:rPr>
          <w:rFonts w:ascii="Arial" w:eastAsia="Malgun Gothic" w:hAnsi="Arial" w:cs="Arial"/>
          <w:sz w:val="24"/>
          <w:szCs w:val="24"/>
          <w:lang w:val="ga-IE" w:eastAsia="ja-JP"/>
        </w:rPr>
        <w:t>.</w:t>
      </w:r>
      <w:r w:rsidR="002F1A91">
        <w:rPr>
          <w:rFonts w:ascii="Arial" w:eastAsia="Malgun Gothic" w:hAnsi="Arial" w:cs="Arial"/>
          <w:sz w:val="24"/>
          <w:szCs w:val="24"/>
          <w:lang w:val="ga-IE" w:eastAsia="ja-JP"/>
        </w:rPr>
        <w:t xml:space="preserve"> This is particularly important where access to an adapted vehicle is the only means to ensure that a person with a disability can remain in employment, live independently and be included in the community.</w:t>
      </w:r>
    </w:p>
    <w:p w14:paraId="66EC81C7" w14:textId="77777777" w:rsidR="00B97F2F" w:rsidRDefault="00B97F2F" w:rsidP="00757479">
      <w:pPr>
        <w:spacing w:after="0" w:line="360" w:lineRule="auto"/>
        <w:jc w:val="both"/>
        <w:rPr>
          <w:rFonts w:ascii="Arial" w:eastAsia="Malgun Gothic" w:hAnsi="Arial" w:cs="Arial"/>
          <w:sz w:val="24"/>
          <w:szCs w:val="24"/>
          <w:lang w:val="ga-IE" w:eastAsia="ja-JP"/>
        </w:rPr>
      </w:pPr>
    </w:p>
    <w:p w14:paraId="1A3B9799" w14:textId="77777777" w:rsidR="00C90761" w:rsidRDefault="00B97F2F" w:rsidP="00757479">
      <w:pPr>
        <w:spacing w:after="0" w:line="360" w:lineRule="auto"/>
        <w:jc w:val="both"/>
        <w:rPr>
          <w:rFonts w:ascii="Arial" w:eastAsia="Malgun Gothic" w:hAnsi="Arial" w:cs="Arial"/>
          <w:sz w:val="24"/>
          <w:szCs w:val="24"/>
          <w:lang w:val="ga-IE" w:eastAsia="ja-JP"/>
        </w:rPr>
      </w:pPr>
      <w:r>
        <w:rPr>
          <w:rFonts w:ascii="Arial" w:eastAsia="Malgun Gothic" w:hAnsi="Arial" w:cs="Arial"/>
          <w:sz w:val="24"/>
          <w:szCs w:val="24"/>
          <w:lang w:val="ga-IE" w:eastAsia="ja-JP"/>
        </w:rPr>
        <w:t>In this submission,</w:t>
      </w:r>
      <w:r w:rsidR="00623048">
        <w:rPr>
          <w:rFonts w:ascii="Arial" w:eastAsia="Malgun Gothic" w:hAnsi="Arial" w:cs="Arial"/>
          <w:sz w:val="24"/>
          <w:szCs w:val="24"/>
          <w:lang w:val="ga-IE" w:eastAsia="ja-JP"/>
        </w:rPr>
        <w:t xml:space="preserve"> we</w:t>
      </w:r>
      <w:r w:rsidR="00C90761">
        <w:rPr>
          <w:rFonts w:ascii="Arial" w:eastAsia="Malgun Gothic" w:hAnsi="Arial" w:cs="Arial"/>
          <w:sz w:val="24"/>
          <w:szCs w:val="24"/>
          <w:lang w:val="ga-IE" w:eastAsia="ja-JP"/>
        </w:rPr>
        <w:t xml:space="preserve"> first set out the core aspects of the existing scheme, and then</w:t>
      </w:r>
      <w:r w:rsidR="00623048">
        <w:rPr>
          <w:rFonts w:ascii="Arial" w:eastAsia="Malgun Gothic" w:hAnsi="Arial" w:cs="Arial"/>
          <w:sz w:val="24"/>
          <w:szCs w:val="24"/>
          <w:lang w:val="ga-IE" w:eastAsia="ja-JP"/>
        </w:rPr>
        <w:t xml:space="preserve"> consider the applicable international human rights law</w:t>
      </w:r>
      <w:r w:rsidR="001A02F6">
        <w:rPr>
          <w:rFonts w:ascii="Arial" w:eastAsia="Malgun Gothic" w:hAnsi="Arial" w:cs="Arial"/>
          <w:sz w:val="24"/>
          <w:szCs w:val="24"/>
          <w:lang w:val="ga-IE" w:eastAsia="ja-JP"/>
        </w:rPr>
        <w:t>, EU law and policy, and existing Irish legislation and policy instruments whi</w:t>
      </w:r>
      <w:r w:rsidR="00C90761">
        <w:rPr>
          <w:rFonts w:ascii="Arial" w:eastAsia="Malgun Gothic" w:hAnsi="Arial" w:cs="Arial"/>
          <w:sz w:val="24"/>
          <w:szCs w:val="24"/>
          <w:lang w:val="ga-IE" w:eastAsia="ja-JP"/>
        </w:rPr>
        <w:t>ch could guide a revision of this</w:t>
      </w:r>
      <w:r w:rsidR="001A02F6">
        <w:rPr>
          <w:rFonts w:ascii="Arial" w:eastAsia="Malgun Gothic" w:hAnsi="Arial" w:cs="Arial"/>
          <w:sz w:val="24"/>
          <w:szCs w:val="24"/>
          <w:lang w:val="ga-IE" w:eastAsia="ja-JP"/>
        </w:rPr>
        <w:t xml:space="preserve"> tax relief scheme. W</w:t>
      </w:r>
      <w:r w:rsidR="00C252C5">
        <w:rPr>
          <w:rFonts w:ascii="Arial" w:eastAsia="Malgun Gothic" w:hAnsi="Arial" w:cs="Arial"/>
          <w:sz w:val="24"/>
          <w:szCs w:val="24"/>
          <w:lang w:val="ga-IE" w:eastAsia="ja-JP"/>
        </w:rPr>
        <w:t>e also examine comparative jurisdictions which operate similar schemes to Ireland, namely, France, Cyprus, and New Zealand, to provide a basis for our recommendations for reform.</w:t>
      </w:r>
    </w:p>
    <w:p w14:paraId="7B33760F" w14:textId="77777777" w:rsidR="00432490" w:rsidRPr="00C90761" w:rsidRDefault="00C90761" w:rsidP="00C90761">
      <w:pPr>
        <w:pStyle w:val="Heading1"/>
        <w:rPr>
          <w:rFonts w:ascii="Arial" w:eastAsia="Malgun Gothic" w:hAnsi="Arial"/>
          <w:sz w:val="24"/>
          <w:lang w:val="ga-IE" w:eastAsia="ja-JP"/>
        </w:rPr>
      </w:pPr>
      <w:r w:rsidRPr="00C90761">
        <w:rPr>
          <w:rFonts w:ascii="Arial" w:eastAsia="Malgun Gothic" w:hAnsi="Arial"/>
          <w:sz w:val="24"/>
          <w:lang w:val="ga-IE" w:eastAsia="ja-JP"/>
        </w:rPr>
        <w:t>Disabled Drivers and Passengers (Tax Relief) Scheme</w:t>
      </w:r>
    </w:p>
    <w:p w14:paraId="00452779" w14:textId="77777777" w:rsidR="00F71322" w:rsidRDefault="00F71322" w:rsidP="00757479">
      <w:pPr>
        <w:spacing w:after="0" w:line="360" w:lineRule="auto"/>
        <w:jc w:val="both"/>
        <w:rPr>
          <w:rFonts w:ascii="Arial" w:eastAsia="Malgun Gothic" w:hAnsi="Arial" w:cs="Arial"/>
          <w:b/>
          <w:sz w:val="24"/>
          <w:szCs w:val="24"/>
          <w:lang w:val="ga-IE" w:eastAsia="ja-JP"/>
        </w:rPr>
      </w:pPr>
    </w:p>
    <w:p w14:paraId="7807F08B" w14:textId="77777777" w:rsidR="00D71C38" w:rsidRDefault="00F71322" w:rsidP="00757479">
      <w:pPr>
        <w:spacing w:after="0" w:line="360" w:lineRule="auto"/>
        <w:jc w:val="both"/>
        <w:rPr>
          <w:rFonts w:ascii="Arial" w:eastAsia="Malgun Gothic" w:hAnsi="Arial" w:cs="Arial"/>
          <w:sz w:val="24"/>
          <w:szCs w:val="24"/>
          <w:lang w:val="ga-IE" w:eastAsia="ja-JP"/>
        </w:rPr>
      </w:pPr>
      <w:r>
        <w:rPr>
          <w:rFonts w:ascii="Arial" w:eastAsia="Malgun Gothic" w:hAnsi="Arial" w:cs="Arial"/>
          <w:sz w:val="24"/>
          <w:szCs w:val="24"/>
          <w:lang w:val="ga-IE" w:eastAsia="ja-JP"/>
        </w:rPr>
        <w:t xml:space="preserve">The eligibility criteria </w:t>
      </w:r>
      <w:r w:rsidR="00D71C38">
        <w:rPr>
          <w:rFonts w:ascii="Arial" w:eastAsia="Malgun Gothic" w:hAnsi="Arial" w:cs="Arial"/>
          <w:sz w:val="24"/>
          <w:szCs w:val="24"/>
          <w:lang w:val="ga-IE" w:eastAsia="ja-JP"/>
        </w:rPr>
        <w:t>for a Primary Medical Certificate which entitles an individual to apply for tax relief to adapt a motor vehicle is set out in SI 353 of 1994 as follows:</w:t>
      </w:r>
    </w:p>
    <w:p w14:paraId="63A40F6A" w14:textId="77777777" w:rsidR="00D71C38" w:rsidRDefault="00D71C38" w:rsidP="00757479">
      <w:pPr>
        <w:spacing w:after="0" w:line="360" w:lineRule="auto"/>
        <w:jc w:val="both"/>
        <w:rPr>
          <w:rFonts w:ascii="Arial" w:eastAsia="Malgun Gothic" w:hAnsi="Arial" w:cs="Arial"/>
          <w:sz w:val="24"/>
          <w:szCs w:val="24"/>
          <w:lang w:val="ga-IE" w:eastAsia="ja-JP"/>
        </w:rPr>
      </w:pPr>
    </w:p>
    <w:p w14:paraId="27F03498" w14:textId="77777777" w:rsidR="00680CE6" w:rsidRPr="00680CE6" w:rsidRDefault="00680CE6" w:rsidP="00757479">
      <w:pPr>
        <w:spacing w:after="0" w:line="360" w:lineRule="auto"/>
        <w:jc w:val="both"/>
        <w:rPr>
          <w:rFonts w:ascii="Arial" w:hAnsi="Arial" w:cs="Helvetica Neue"/>
          <w:sz w:val="24"/>
          <w:szCs w:val="24"/>
          <w:lang w:val="en-US"/>
        </w:rPr>
      </w:pPr>
      <w:r w:rsidRPr="00680CE6">
        <w:rPr>
          <w:rFonts w:ascii="Arial" w:hAnsi="Arial" w:cs="Helvetica Neue"/>
          <w:sz w:val="24"/>
          <w:szCs w:val="24"/>
          <w:lang w:val="en-US"/>
        </w:rPr>
        <w:t>(</w:t>
      </w:r>
      <w:r w:rsidRPr="00680CE6">
        <w:rPr>
          <w:rFonts w:ascii="Arial" w:hAnsi="Arial" w:cs="Helvetica Neue"/>
          <w:i/>
          <w:iCs/>
          <w:sz w:val="24"/>
          <w:szCs w:val="24"/>
          <w:lang w:val="en-US"/>
        </w:rPr>
        <w:t>a</w:t>
      </w:r>
      <w:r w:rsidRPr="00680CE6">
        <w:rPr>
          <w:rFonts w:ascii="Arial" w:hAnsi="Arial" w:cs="Helvetica Neue"/>
          <w:sz w:val="24"/>
          <w:szCs w:val="24"/>
          <w:lang w:val="en-US"/>
        </w:rPr>
        <w:t>) persons who are wholly or almost wholly without the use of both legs;</w:t>
      </w:r>
    </w:p>
    <w:p w14:paraId="451E71F3" w14:textId="77777777" w:rsidR="00680CE6" w:rsidRPr="00680CE6" w:rsidRDefault="00680CE6" w:rsidP="00757479">
      <w:pPr>
        <w:spacing w:after="0" w:line="360" w:lineRule="auto"/>
        <w:jc w:val="both"/>
        <w:rPr>
          <w:rFonts w:ascii="Arial" w:hAnsi="Arial" w:cs="Helvetica Neue"/>
          <w:sz w:val="24"/>
          <w:szCs w:val="24"/>
          <w:lang w:val="en-US"/>
        </w:rPr>
      </w:pPr>
      <w:r w:rsidRPr="00680CE6">
        <w:rPr>
          <w:rFonts w:ascii="Arial" w:hAnsi="Arial" w:cs="Helvetica Neue"/>
          <w:sz w:val="24"/>
          <w:szCs w:val="24"/>
          <w:lang w:val="en-US"/>
        </w:rPr>
        <w:t>(</w:t>
      </w:r>
      <w:r w:rsidRPr="00680CE6">
        <w:rPr>
          <w:rFonts w:ascii="Arial" w:hAnsi="Arial" w:cs="Helvetica Neue"/>
          <w:i/>
          <w:iCs/>
          <w:sz w:val="24"/>
          <w:szCs w:val="24"/>
          <w:lang w:val="en-US"/>
        </w:rPr>
        <w:t>b</w:t>
      </w:r>
      <w:r w:rsidRPr="00680CE6">
        <w:rPr>
          <w:rFonts w:ascii="Arial" w:hAnsi="Arial" w:cs="Helvetica Neue"/>
          <w:sz w:val="24"/>
          <w:szCs w:val="24"/>
          <w:lang w:val="en-US"/>
        </w:rPr>
        <w:t>) persons wholly without the use of one of their legs and almost wholly without the use of the other leg such that they are severely restricted as to movement of their lower limbs;</w:t>
      </w:r>
    </w:p>
    <w:p w14:paraId="3C06631A" w14:textId="77777777" w:rsidR="00680CE6" w:rsidRPr="00680CE6" w:rsidRDefault="00680CE6" w:rsidP="00757479">
      <w:pPr>
        <w:spacing w:after="0" w:line="360" w:lineRule="auto"/>
        <w:jc w:val="both"/>
        <w:rPr>
          <w:rFonts w:ascii="Arial" w:hAnsi="Arial" w:cs="Helvetica Neue"/>
          <w:sz w:val="24"/>
          <w:szCs w:val="24"/>
          <w:lang w:val="en-US"/>
        </w:rPr>
      </w:pPr>
      <w:r w:rsidRPr="00680CE6">
        <w:rPr>
          <w:rFonts w:ascii="Arial" w:hAnsi="Arial" w:cs="Helvetica Neue"/>
          <w:sz w:val="24"/>
          <w:szCs w:val="24"/>
          <w:lang w:val="en-US"/>
        </w:rPr>
        <w:t>(</w:t>
      </w:r>
      <w:r w:rsidRPr="00680CE6">
        <w:rPr>
          <w:rFonts w:ascii="Arial" w:hAnsi="Arial" w:cs="Helvetica Neue"/>
          <w:i/>
          <w:iCs/>
          <w:sz w:val="24"/>
          <w:szCs w:val="24"/>
          <w:lang w:val="en-US"/>
        </w:rPr>
        <w:t>c</w:t>
      </w:r>
      <w:r w:rsidRPr="00680CE6">
        <w:rPr>
          <w:rFonts w:ascii="Arial" w:hAnsi="Arial" w:cs="Helvetica Neue"/>
          <w:sz w:val="24"/>
          <w:szCs w:val="24"/>
          <w:lang w:val="en-US"/>
        </w:rPr>
        <w:t>) persons without both hands or without both arms;</w:t>
      </w:r>
    </w:p>
    <w:p w14:paraId="5C149E88" w14:textId="77777777" w:rsidR="00680CE6" w:rsidRPr="00680CE6" w:rsidRDefault="00680CE6" w:rsidP="00757479">
      <w:pPr>
        <w:spacing w:after="0" w:line="360" w:lineRule="auto"/>
        <w:jc w:val="both"/>
        <w:rPr>
          <w:rFonts w:ascii="Arial" w:hAnsi="Arial" w:cs="Helvetica Neue"/>
          <w:sz w:val="24"/>
          <w:szCs w:val="24"/>
          <w:lang w:val="en-US"/>
        </w:rPr>
      </w:pPr>
      <w:r w:rsidRPr="00680CE6">
        <w:rPr>
          <w:rFonts w:ascii="Arial" w:hAnsi="Arial" w:cs="Helvetica Neue"/>
          <w:sz w:val="24"/>
          <w:szCs w:val="24"/>
          <w:lang w:val="en-US"/>
        </w:rPr>
        <w:t>(</w:t>
      </w:r>
      <w:r w:rsidRPr="00680CE6">
        <w:rPr>
          <w:rFonts w:ascii="Arial" w:hAnsi="Arial" w:cs="Helvetica Neue"/>
          <w:i/>
          <w:iCs/>
          <w:sz w:val="24"/>
          <w:szCs w:val="24"/>
          <w:lang w:val="en-US"/>
        </w:rPr>
        <w:t>d</w:t>
      </w:r>
      <w:r w:rsidRPr="00680CE6">
        <w:rPr>
          <w:rFonts w:ascii="Arial" w:hAnsi="Arial" w:cs="Helvetica Neue"/>
          <w:sz w:val="24"/>
          <w:szCs w:val="24"/>
          <w:lang w:val="en-US"/>
        </w:rPr>
        <w:t>) persons without one or both legs;</w:t>
      </w:r>
    </w:p>
    <w:p w14:paraId="1E12A931" w14:textId="77777777" w:rsidR="00680CE6" w:rsidRPr="00680CE6" w:rsidRDefault="00680CE6" w:rsidP="00757479">
      <w:pPr>
        <w:spacing w:after="0" w:line="360" w:lineRule="auto"/>
        <w:jc w:val="both"/>
        <w:rPr>
          <w:rFonts w:ascii="Arial" w:hAnsi="Arial" w:cs="Helvetica Neue"/>
          <w:sz w:val="24"/>
          <w:szCs w:val="24"/>
          <w:lang w:val="en-US"/>
        </w:rPr>
      </w:pPr>
      <w:r w:rsidRPr="00680CE6">
        <w:rPr>
          <w:rFonts w:ascii="Arial" w:hAnsi="Arial" w:cs="Helvetica Neue"/>
          <w:sz w:val="24"/>
          <w:szCs w:val="24"/>
          <w:lang w:val="en-US"/>
        </w:rPr>
        <w:t>(</w:t>
      </w:r>
      <w:r w:rsidRPr="00680CE6">
        <w:rPr>
          <w:rFonts w:ascii="Arial" w:hAnsi="Arial" w:cs="Helvetica Neue"/>
          <w:i/>
          <w:iCs/>
          <w:sz w:val="24"/>
          <w:szCs w:val="24"/>
          <w:lang w:val="en-US"/>
        </w:rPr>
        <w:t>e</w:t>
      </w:r>
      <w:r w:rsidRPr="00680CE6">
        <w:rPr>
          <w:rFonts w:ascii="Arial" w:hAnsi="Arial" w:cs="Helvetica Neue"/>
          <w:sz w:val="24"/>
          <w:szCs w:val="24"/>
          <w:lang w:val="en-US"/>
        </w:rPr>
        <w:t>) persons wholly or almost wholly without the use of both hands or arms and wholly or almost wholly without the use of one leg;</w:t>
      </w:r>
    </w:p>
    <w:p w14:paraId="4CF171D9" w14:textId="77777777" w:rsidR="009F4B46" w:rsidRDefault="00680CE6" w:rsidP="00757479">
      <w:pPr>
        <w:spacing w:after="0" w:line="360" w:lineRule="auto"/>
        <w:jc w:val="both"/>
        <w:rPr>
          <w:rFonts w:ascii="Arial" w:hAnsi="Arial" w:cs="Helvetica Neue"/>
          <w:sz w:val="24"/>
          <w:szCs w:val="24"/>
          <w:lang w:val="en-US"/>
        </w:rPr>
      </w:pPr>
      <w:r w:rsidRPr="00680CE6">
        <w:rPr>
          <w:rFonts w:ascii="Arial" w:hAnsi="Arial" w:cs="Helvetica Neue"/>
          <w:sz w:val="24"/>
          <w:szCs w:val="24"/>
          <w:lang w:val="en-US"/>
        </w:rPr>
        <w:t>(</w:t>
      </w:r>
      <w:r w:rsidRPr="00680CE6">
        <w:rPr>
          <w:rFonts w:ascii="Arial" w:hAnsi="Arial" w:cs="Helvetica Neue"/>
          <w:i/>
          <w:iCs/>
          <w:sz w:val="24"/>
          <w:szCs w:val="24"/>
          <w:lang w:val="en-US"/>
        </w:rPr>
        <w:t>f</w:t>
      </w:r>
      <w:r w:rsidRPr="00680CE6">
        <w:rPr>
          <w:rFonts w:ascii="Arial" w:hAnsi="Arial" w:cs="Helvetica Neue"/>
          <w:sz w:val="24"/>
          <w:szCs w:val="24"/>
          <w:lang w:val="en-US"/>
        </w:rPr>
        <w:t>) persons having the medical condition of dwarfism and who have serious difficulties of movement of the lower limbs.</w:t>
      </w:r>
    </w:p>
    <w:p w14:paraId="65A982BF" w14:textId="77777777" w:rsidR="009F4B46" w:rsidRDefault="009F4B46" w:rsidP="00757479">
      <w:pPr>
        <w:spacing w:after="0" w:line="360" w:lineRule="auto"/>
        <w:jc w:val="both"/>
        <w:rPr>
          <w:rFonts w:ascii="Arial" w:hAnsi="Arial" w:cs="Helvetica Neue"/>
          <w:sz w:val="24"/>
          <w:szCs w:val="24"/>
          <w:lang w:val="en-US"/>
        </w:rPr>
      </w:pPr>
    </w:p>
    <w:p w14:paraId="3309CF53" w14:textId="77777777" w:rsidR="00421D60" w:rsidRPr="00680CE6" w:rsidRDefault="009F4B46" w:rsidP="00757479">
      <w:pPr>
        <w:spacing w:after="0" w:line="360" w:lineRule="auto"/>
        <w:jc w:val="both"/>
        <w:rPr>
          <w:rFonts w:ascii="Arial" w:eastAsia="Malgun Gothic" w:hAnsi="Arial" w:cs="Arial"/>
          <w:sz w:val="24"/>
          <w:szCs w:val="24"/>
          <w:lang w:val="ga-IE" w:eastAsia="ja-JP"/>
        </w:rPr>
      </w:pPr>
      <w:r>
        <w:rPr>
          <w:rFonts w:ascii="Arial" w:hAnsi="Arial" w:cs="Helvetica Neue"/>
          <w:sz w:val="24"/>
          <w:szCs w:val="24"/>
          <w:lang w:val="en-US"/>
        </w:rPr>
        <w:t xml:space="preserve">These criteria are drawn from the Finance Act 1989, and given the advances in technology and knowledge about disability in the past 25 years, it is timely to </w:t>
      </w:r>
      <w:r>
        <w:rPr>
          <w:rFonts w:ascii="Arial" w:hAnsi="Arial" w:cs="Helvetica Neue"/>
          <w:sz w:val="24"/>
          <w:szCs w:val="24"/>
          <w:lang w:val="en-US"/>
        </w:rPr>
        <w:lastRenderedPageBreak/>
        <w:t>consider revising these criteria. The criteria are almost</w:t>
      </w:r>
      <w:r w:rsidR="0057232F">
        <w:rPr>
          <w:rFonts w:ascii="Arial" w:hAnsi="Arial" w:cs="Helvetica Neue"/>
          <w:sz w:val="24"/>
          <w:szCs w:val="24"/>
          <w:lang w:val="en-US"/>
        </w:rPr>
        <w:t xml:space="preserve"> entirely focused on difficulties in functional mobility which do not correspond directly to the need to adapt a vehicle for a person with a disability. For example, a person with</w:t>
      </w:r>
      <w:r w:rsidR="00FD39DC">
        <w:rPr>
          <w:rFonts w:ascii="Arial" w:hAnsi="Arial" w:cs="Helvetica Neue"/>
          <w:sz w:val="24"/>
          <w:szCs w:val="24"/>
          <w:lang w:val="en-US"/>
        </w:rPr>
        <w:t>out</w:t>
      </w:r>
      <w:r w:rsidR="0057232F">
        <w:rPr>
          <w:rFonts w:ascii="Arial" w:hAnsi="Arial" w:cs="Helvetica Neue"/>
          <w:sz w:val="24"/>
          <w:szCs w:val="24"/>
          <w:lang w:val="en-US"/>
        </w:rPr>
        <w:t xml:space="preserve"> the use of one leg may </w:t>
      </w:r>
      <w:r w:rsidR="00FD39DC">
        <w:rPr>
          <w:rFonts w:ascii="Arial" w:hAnsi="Arial" w:cs="Helvetica Neue"/>
          <w:sz w:val="24"/>
          <w:szCs w:val="24"/>
          <w:lang w:val="en-US"/>
        </w:rPr>
        <w:t>be able to drive an automatic car without the need for much further adaptation of the vehicle. By contrast, a person without the use of one arm may require</w:t>
      </w:r>
      <w:r w:rsidR="00A626E2">
        <w:rPr>
          <w:rFonts w:ascii="Arial" w:hAnsi="Arial" w:cs="Helvetica Neue"/>
          <w:sz w:val="24"/>
          <w:szCs w:val="24"/>
          <w:lang w:val="en-US"/>
        </w:rPr>
        <w:t xml:space="preserve"> much more adaptations to the controls of the vehicle, but will not, under the current criteria, qualify for tax relief.</w:t>
      </w:r>
      <w:r w:rsidR="00DF357C">
        <w:rPr>
          <w:rFonts w:ascii="Arial" w:hAnsi="Arial" w:cs="Helvetica Neue"/>
          <w:sz w:val="24"/>
          <w:szCs w:val="24"/>
          <w:lang w:val="en-US"/>
        </w:rPr>
        <w:t xml:space="preserve"> Similarly, a person with a cognitive impairment or neurodisability, does not qualify for this relief, even though a person with such a disability travelling as a passenger in a vehicle may also require adaptations to the vehicle, such as changes to the locking mechanisms.</w:t>
      </w:r>
      <w:r w:rsidR="00B6623E">
        <w:rPr>
          <w:rFonts w:ascii="Arial" w:hAnsi="Arial" w:cs="Helvetica Neue"/>
          <w:sz w:val="24"/>
          <w:szCs w:val="24"/>
          <w:lang w:val="en-US"/>
        </w:rPr>
        <w:t xml:space="preserve"> Given these</w:t>
      </w:r>
      <w:r w:rsidR="00EC7CB0">
        <w:rPr>
          <w:rFonts w:ascii="Arial" w:hAnsi="Arial" w:cs="Helvetica Neue"/>
          <w:sz w:val="24"/>
          <w:szCs w:val="24"/>
          <w:lang w:val="en-US"/>
        </w:rPr>
        <w:t xml:space="preserve"> examples, it may be more appropriate to consider revising eligibility for this tax relief to focus on the need for adaptation of</w:t>
      </w:r>
      <w:r w:rsidR="00AA04AA">
        <w:rPr>
          <w:rFonts w:ascii="Arial" w:hAnsi="Arial" w:cs="Helvetica Neue"/>
          <w:sz w:val="24"/>
          <w:szCs w:val="24"/>
          <w:lang w:val="en-US"/>
        </w:rPr>
        <w:t xml:space="preserve"> a vehicle due to the individual’s disability, on a case by case basis.</w:t>
      </w:r>
    </w:p>
    <w:p w14:paraId="1A63793F" w14:textId="77777777" w:rsidR="00003E03" w:rsidRPr="00757479" w:rsidRDefault="00A54C2F" w:rsidP="00757479">
      <w:pPr>
        <w:pStyle w:val="Heading1"/>
        <w:spacing w:line="360" w:lineRule="auto"/>
        <w:rPr>
          <w:rFonts w:ascii="Arial" w:hAnsi="Arial" w:cs="Arial"/>
          <w:sz w:val="24"/>
          <w:szCs w:val="24"/>
        </w:rPr>
      </w:pPr>
      <w:r w:rsidRPr="00757479">
        <w:rPr>
          <w:rFonts w:ascii="Arial" w:hAnsi="Arial" w:cs="Arial"/>
          <w:sz w:val="24"/>
          <w:szCs w:val="24"/>
        </w:rPr>
        <w:t xml:space="preserve">International Human Rights Standards </w:t>
      </w:r>
    </w:p>
    <w:p w14:paraId="752F3469" w14:textId="77777777" w:rsidR="00B97F2F" w:rsidRDefault="00B97F2F" w:rsidP="00AA04AA">
      <w:pPr>
        <w:spacing w:line="360" w:lineRule="auto"/>
        <w:jc w:val="both"/>
        <w:rPr>
          <w:rFonts w:ascii="Arial" w:hAnsi="Arial" w:cs="Arial"/>
          <w:sz w:val="24"/>
          <w:szCs w:val="24"/>
        </w:rPr>
      </w:pPr>
      <w:r w:rsidRPr="00757479">
        <w:rPr>
          <w:rFonts w:ascii="Arial" w:hAnsi="Arial" w:cs="Arial"/>
          <w:sz w:val="24"/>
          <w:szCs w:val="24"/>
        </w:rPr>
        <w:t>Ireland is a signatory to the</w:t>
      </w:r>
      <w:r w:rsidR="00E62D2E" w:rsidRPr="00E62D2E">
        <w:rPr>
          <w:rFonts w:ascii="Arial" w:hAnsi="Arial" w:cs="Arial"/>
          <w:sz w:val="24"/>
          <w:szCs w:val="24"/>
        </w:rPr>
        <w:t xml:space="preserve"> </w:t>
      </w:r>
      <w:r w:rsidR="00E62D2E" w:rsidRPr="00757479">
        <w:rPr>
          <w:rFonts w:ascii="Arial" w:hAnsi="Arial" w:cs="Arial"/>
          <w:sz w:val="24"/>
          <w:szCs w:val="24"/>
        </w:rPr>
        <w:t>UN Convention on the Rights of Persons with Disabilities (hereafter referred to as the CRPD)</w:t>
      </w:r>
      <w:r w:rsidRPr="00757479">
        <w:rPr>
          <w:rFonts w:ascii="Arial" w:hAnsi="Arial" w:cs="Arial"/>
          <w:sz w:val="24"/>
          <w:szCs w:val="24"/>
        </w:rPr>
        <w:t>, and is on course to ratify it</w:t>
      </w:r>
      <w:r w:rsidR="00E62D2E">
        <w:rPr>
          <w:rFonts w:ascii="Arial" w:hAnsi="Arial" w:cs="Arial"/>
          <w:sz w:val="24"/>
          <w:szCs w:val="24"/>
        </w:rPr>
        <w:t>. As a signatory, Ireland is under a duty not to take actions which would be contrary to the spirit and purpose of the CRPD.</w:t>
      </w:r>
      <w:r w:rsidRPr="00757479">
        <w:rPr>
          <w:rFonts w:ascii="Arial" w:hAnsi="Arial" w:cs="Arial"/>
          <w:sz w:val="24"/>
          <w:szCs w:val="24"/>
        </w:rPr>
        <w:t xml:space="preserve"> </w:t>
      </w:r>
      <w:r w:rsidR="00E667F6">
        <w:rPr>
          <w:rFonts w:ascii="Arial" w:hAnsi="Arial" w:cs="Arial"/>
          <w:sz w:val="24"/>
          <w:szCs w:val="24"/>
        </w:rPr>
        <w:t>This Convention is</w:t>
      </w:r>
      <w:r w:rsidRPr="00757479">
        <w:rPr>
          <w:rFonts w:ascii="Arial" w:hAnsi="Arial" w:cs="Arial"/>
          <w:sz w:val="24"/>
          <w:szCs w:val="24"/>
        </w:rPr>
        <w:t xml:space="preserve"> the first legally-binding international human rights instrument to which the EU </w:t>
      </w:r>
      <w:r w:rsidR="00E667F6">
        <w:rPr>
          <w:rFonts w:ascii="Arial" w:hAnsi="Arial" w:cs="Arial"/>
          <w:sz w:val="24"/>
          <w:szCs w:val="24"/>
        </w:rPr>
        <w:t>is a State Party. Since the EU concluded (i.e. ratified) the CRPD in 2010</w:t>
      </w:r>
      <w:r w:rsidRPr="00757479">
        <w:rPr>
          <w:rFonts w:ascii="Arial" w:hAnsi="Arial" w:cs="Arial"/>
          <w:sz w:val="24"/>
          <w:szCs w:val="24"/>
        </w:rPr>
        <w:t>,</w:t>
      </w:r>
      <w:r w:rsidR="00641BD0">
        <w:rPr>
          <w:rStyle w:val="FootnoteReference"/>
          <w:rFonts w:ascii="Arial" w:hAnsi="Arial" w:cs="Arial"/>
          <w:sz w:val="24"/>
          <w:szCs w:val="24"/>
        </w:rPr>
        <w:footnoteReference w:id="1"/>
      </w:r>
      <w:r w:rsidR="00E667F6">
        <w:rPr>
          <w:rFonts w:ascii="Arial" w:hAnsi="Arial" w:cs="Arial"/>
          <w:sz w:val="24"/>
          <w:szCs w:val="24"/>
        </w:rPr>
        <w:t xml:space="preserve"> the EU institutions (the Parliament, Commission and Council) are bound by the obligations of the CRPD </w:t>
      </w:r>
      <w:r w:rsidRPr="00757479">
        <w:rPr>
          <w:rFonts w:ascii="Arial" w:hAnsi="Arial" w:cs="Arial"/>
          <w:sz w:val="24"/>
          <w:szCs w:val="24"/>
        </w:rPr>
        <w:t xml:space="preserve">in all areas of EU competence. The </w:t>
      </w:r>
      <w:r w:rsidR="00E667F6">
        <w:rPr>
          <w:rFonts w:ascii="Arial" w:hAnsi="Arial" w:cs="Arial"/>
          <w:sz w:val="24"/>
          <w:szCs w:val="24"/>
        </w:rPr>
        <w:t>CRPD</w:t>
      </w:r>
      <w:r w:rsidRPr="00757479">
        <w:rPr>
          <w:rFonts w:ascii="Arial" w:hAnsi="Arial" w:cs="Arial"/>
          <w:sz w:val="24"/>
          <w:szCs w:val="24"/>
        </w:rPr>
        <w:t xml:space="preserve"> requires States Parties to protect and safeguard all human rights and fundamental freedoms of persons with disabilities. The National Disability Strategy Implementation Plan reaffirms Ireland’s commitment to ratifying the CRPD and realising the full personhood of all persons with disabilities.</w:t>
      </w:r>
      <w:r w:rsidR="00641BD0">
        <w:rPr>
          <w:rStyle w:val="FootnoteReference"/>
          <w:rFonts w:ascii="Arial" w:hAnsi="Arial" w:cs="Arial"/>
          <w:sz w:val="24"/>
          <w:szCs w:val="24"/>
        </w:rPr>
        <w:footnoteReference w:id="2"/>
      </w:r>
      <w:r w:rsidRPr="00757479">
        <w:rPr>
          <w:rFonts w:ascii="Arial" w:hAnsi="Arial" w:cs="Arial"/>
          <w:sz w:val="24"/>
          <w:szCs w:val="24"/>
        </w:rPr>
        <w:t xml:space="preserve"> </w:t>
      </w:r>
    </w:p>
    <w:p w14:paraId="2EFA87C6" w14:textId="77777777" w:rsidR="00A54C2F" w:rsidRPr="00757479" w:rsidRDefault="00090AE6" w:rsidP="00AA04AA">
      <w:pPr>
        <w:spacing w:line="360" w:lineRule="auto"/>
        <w:jc w:val="both"/>
        <w:rPr>
          <w:rFonts w:ascii="Arial" w:hAnsi="Arial" w:cs="Arial"/>
          <w:sz w:val="24"/>
          <w:szCs w:val="24"/>
        </w:rPr>
      </w:pPr>
      <w:r w:rsidRPr="00757479">
        <w:rPr>
          <w:rFonts w:ascii="Arial" w:hAnsi="Arial" w:cs="Arial"/>
          <w:sz w:val="24"/>
          <w:szCs w:val="24"/>
        </w:rPr>
        <w:t xml:space="preserve">The </w:t>
      </w:r>
      <w:r w:rsidR="0057232F">
        <w:rPr>
          <w:rFonts w:ascii="Arial" w:hAnsi="Arial" w:cs="Arial"/>
          <w:sz w:val="24"/>
          <w:szCs w:val="24"/>
        </w:rPr>
        <w:t>principles</w:t>
      </w:r>
      <w:r w:rsidR="00A54C2F" w:rsidRPr="00757479">
        <w:rPr>
          <w:rFonts w:ascii="Arial" w:hAnsi="Arial" w:cs="Arial"/>
          <w:sz w:val="24"/>
          <w:szCs w:val="24"/>
        </w:rPr>
        <w:t xml:space="preserve"> set out</w:t>
      </w:r>
      <w:r w:rsidRPr="00757479">
        <w:rPr>
          <w:rFonts w:ascii="Arial" w:hAnsi="Arial" w:cs="Arial"/>
          <w:sz w:val="24"/>
          <w:szCs w:val="24"/>
        </w:rPr>
        <w:t xml:space="preserve"> in</w:t>
      </w:r>
      <w:r w:rsidR="0057232F">
        <w:rPr>
          <w:rFonts w:ascii="Arial" w:hAnsi="Arial" w:cs="Arial"/>
          <w:sz w:val="24"/>
          <w:szCs w:val="24"/>
        </w:rPr>
        <w:t xml:space="preserve"> the CRPD, specifically, those contained in</w:t>
      </w:r>
      <w:r w:rsidRPr="00757479">
        <w:rPr>
          <w:rFonts w:ascii="Arial" w:hAnsi="Arial" w:cs="Arial"/>
          <w:sz w:val="24"/>
          <w:szCs w:val="24"/>
        </w:rPr>
        <w:t xml:space="preserve"> Article</w:t>
      </w:r>
      <w:r w:rsidR="00A54C2F" w:rsidRPr="00757479">
        <w:rPr>
          <w:rFonts w:ascii="Arial" w:hAnsi="Arial" w:cs="Arial"/>
          <w:sz w:val="24"/>
          <w:szCs w:val="24"/>
        </w:rPr>
        <w:t xml:space="preserve"> 19,</w:t>
      </w:r>
      <w:r w:rsidRPr="00757479">
        <w:rPr>
          <w:rFonts w:ascii="Arial" w:hAnsi="Arial" w:cs="Arial"/>
          <w:sz w:val="24"/>
          <w:szCs w:val="24"/>
        </w:rPr>
        <w:t xml:space="preserve"> living independently and being included in the community, Article</w:t>
      </w:r>
      <w:r w:rsidR="00A54C2F" w:rsidRPr="00757479">
        <w:rPr>
          <w:rFonts w:ascii="Arial" w:hAnsi="Arial" w:cs="Arial"/>
          <w:sz w:val="24"/>
          <w:szCs w:val="24"/>
        </w:rPr>
        <w:t xml:space="preserve"> 20</w:t>
      </w:r>
      <w:r w:rsidRPr="00757479">
        <w:rPr>
          <w:rFonts w:ascii="Arial" w:hAnsi="Arial" w:cs="Arial"/>
          <w:sz w:val="24"/>
          <w:szCs w:val="24"/>
        </w:rPr>
        <w:t>, personal mobility,</w:t>
      </w:r>
      <w:r w:rsidR="00A54C2F" w:rsidRPr="00757479">
        <w:rPr>
          <w:rFonts w:ascii="Arial" w:hAnsi="Arial" w:cs="Arial"/>
          <w:sz w:val="24"/>
          <w:szCs w:val="24"/>
        </w:rPr>
        <w:t xml:space="preserve"> </w:t>
      </w:r>
      <w:r w:rsidR="00A54C2F" w:rsidRPr="00757479">
        <w:rPr>
          <w:rFonts w:ascii="Arial" w:hAnsi="Arial" w:cs="Arial"/>
          <w:sz w:val="24"/>
          <w:szCs w:val="24"/>
        </w:rPr>
        <w:lastRenderedPageBreak/>
        <w:t xml:space="preserve">and </w:t>
      </w:r>
      <w:r w:rsidRPr="00757479">
        <w:rPr>
          <w:rFonts w:ascii="Arial" w:hAnsi="Arial" w:cs="Arial"/>
          <w:sz w:val="24"/>
          <w:szCs w:val="24"/>
        </w:rPr>
        <w:t xml:space="preserve">Article </w:t>
      </w:r>
      <w:r w:rsidR="00A54C2F" w:rsidRPr="00757479">
        <w:rPr>
          <w:rFonts w:ascii="Arial" w:hAnsi="Arial" w:cs="Arial"/>
          <w:sz w:val="24"/>
          <w:szCs w:val="24"/>
        </w:rPr>
        <w:t>27</w:t>
      </w:r>
      <w:r w:rsidR="00DC21FF" w:rsidRPr="00757479">
        <w:rPr>
          <w:rFonts w:ascii="Arial" w:hAnsi="Arial" w:cs="Arial"/>
          <w:sz w:val="24"/>
          <w:szCs w:val="24"/>
        </w:rPr>
        <w:t>, work</w:t>
      </w:r>
      <w:r w:rsidRPr="00757479">
        <w:rPr>
          <w:rFonts w:ascii="Arial" w:hAnsi="Arial" w:cs="Arial"/>
          <w:sz w:val="24"/>
          <w:szCs w:val="24"/>
        </w:rPr>
        <w:t xml:space="preserve"> and employment, </w:t>
      </w:r>
      <w:r w:rsidR="0057232F">
        <w:rPr>
          <w:rFonts w:ascii="Arial" w:hAnsi="Arial" w:cs="Arial"/>
          <w:sz w:val="24"/>
          <w:szCs w:val="24"/>
        </w:rPr>
        <w:t>are all relevant to the subject of</w:t>
      </w:r>
      <w:r w:rsidRPr="00757479">
        <w:rPr>
          <w:rFonts w:ascii="Arial" w:hAnsi="Arial" w:cs="Arial"/>
          <w:sz w:val="24"/>
          <w:szCs w:val="24"/>
        </w:rPr>
        <w:t xml:space="preserve"> this submission. </w:t>
      </w:r>
      <w:r w:rsidR="00A54C2F" w:rsidRPr="00757479">
        <w:rPr>
          <w:rFonts w:ascii="Arial" w:hAnsi="Arial" w:cs="Arial"/>
          <w:sz w:val="24"/>
          <w:szCs w:val="24"/>
        </w:rPr>
        <w:t xml:space="preserve"> </w:t>
      </w:r>
    </w:p>
    <w:p w14:paraId="5C37727F" w14:textId="77777777" w:rsidR="00B10A31" w:rsidRPr="00757479" w:rsidRDefault="00DC21FF" w:rsidP="00AA04AA">
      <w:pPr>
        <w:spacing w:line="360" w:lineRule="auto"/>
        <w:jc w:val="both"/>
        <w:rPr>
          <w:rFonts w:ascii="Arial" w:hAnsi="Arial" w:cs="Arial"/>
          <w:sz w:val="24"/>
          <w:szCs w:val="24"/>
        </w:rPr>
      </w:pPr>
      <w:r w:rsidRPr="00757479">
        <w:rPr>
          <w:rFonts w:ascii="Arial" w:hAnsi="Arial" w:cs="Arial"/>
          <w:sz w:val="24"/>
          <w:szCs w:val="24"/>
        </w:rPr>
        <w:t>Article 19 sets out obligations on the state to ensure</w:t>
      </w:r>
      <w:r w:rsidR="00E43EBD">
        <w:rPr>
          <w:rFonts w:ascii="Arial" w:hAnsi="Arial" w:cs="Arial"/>
          <w:sz w:val="24"/>
          <w:szCs w:val="24"/>
        </w:rPr>
        <w:t xml:space="preserve"> the</w:t>
      </w:r>
      <w:r w:rsidRPr="00757479">
        <w:rPr>
          <w:rFonts w:ascii="Arial" w:hAnsi="Arial" w:cs="Arial"/>
          <w:sz w:val="24"/>
          <w:szCs w:val="24"/>
        </w:rPr>
        <w:t xml:space="preserve"> full inclusion</w:t>
      </w:r>
      <w:r w:rsidR="00E43EBD">
        <w:rPr>
          <w:rFonts w:ascii="Arial" w:hAnsi="Arial" w:cs="Arial"/>
          <w:sz w:val="24"/>
          <w:szCs w:val="24"/>
        </w:rPr>
        <w:t xml:space="preserve"> of people with disabilities in the community</w:t>
      </w:r>
      <w:r w:rsidRPr="00757479">
        <w:rPr>
          <w:rFonts w:ascii="Arial" w:hAnsi="Arial" w:cs="Arial"/>
          <w:sz w:val="24"/>
          <w:szCs w:val="24"/>
        </w:rPr>
        <w:t>. This includes facilitating c</w:t>
      </w:r>
      <w:r w:rsidR="00E43EBD">
        <w:rPr>
          <w:rFonts w:ascii="Arial" w:hAnsi="Arial" w:cs="Arial"/>
          <w:sz w:val="24"/>
          <w:szCs w:val="24"/>
        </w:rPr>
        <w:t xml:space="preserve">hoice in where and with whom to live, on an equal basis with others. </w:t>
      </w:r>
      <w:r w:rsidR="00B10A31" w:rsidRPr="00757479">
        <w:rPr>
          <w:rFonts w:ascii="Arial" w:hAnsi="Arial" w:cs="Arial"/>
          <w:sz w:val="24"/>
          <w:szCs w:val="24"/>
        </w:rPr>
        <w:t>The article also mandates provisions of supports to prevent isolation and s</w:t>
      </w:r>
      <w:r w:rsidR="0038766B">
        <w:rPr>
          <w:rFonts w:ascii="Arial" w:hAnsi="Arial" w:cs="Arial"/>
          <w:sz w:val="24"/>
          <w:szCs w:val="24"/>
        </w:rPr>
        <w:t>egregation from the community. Access to a vehicle is often crucial, particularly for people with disabilities in rural areas, to ensure full inclusion in the community and active participation in community events.</w:t>
      </w:r>
    </w:p>
    <w:p w14:paraId="56305B7C" w14:textId="77777777" w:rsidR="009306E1" w:rsidRPr="00757479" w:rsidRDefault="00B10A31" w:rsidP="00AA04AA">
      <w:pPr>
        <w:spacing w:line="360" w:lineRule="auto"/>
        <w:jc w:val="both"/>
        <w:rPr>
          <w:rFonts w:ascii="Arial" w:hAnsi="Arial" w:cs="Arial"/>
          <w:sz w:val="24"/>
          <w:szCs w:val="24"/>
        </w:rPr>
      </w:pPr>
      <w:r w:rsidRPr="00757479">
        <w:rPr>
          <w:rFonts w:ascii="Arial" w:hAnsi="Arial" w:cs="Arial"/>
          <w:sz w:val="24"/>
          <w:szCs w:val="24"/>
        </w:rPr>
        <w:t>Article 20 focuses specifically on personal mobility</w:t>
      </w:r>
      <w:r w:rsidR="001C1F27" w:rsidRPr="00757479">
        <w:rPr>
          <w:rFonts w:ascii="Arial" w:hAnsi="Arial" w:cs="Arial"/>
          <w:sz w:val="24"/>
          <w:szCs w:val="24"/>
        </w:rPr>
        <w:t xml:space="preserve">, this </w:t>
      </w:r>
      <w:r w:rsidR="0038766B">
        <w:rPr>
          <w:rFonts w:ascii="Arial" w:hAnsi="Arial" w:cs="Arial"/>
          <w:sz w:val="24"/>
          <w:szCs w:val="24"/>
        </w:rPr>
        <w:t xml:space="preserve">requires States to facilitate the provision of a broad range of </w:t>
      </w:r>
      <w:r w:rsidR="001C1F27" w:rsidRPr="00757479">
        <w:rPr>
          <w:rFonts w:ascii="Arial" w:hAnsi="Arial" w:cs="Arial"/>
          <w:sz w:val="24"/>
          <w:szCs w:val="24"/>
        </w:rPr>
        <w:t>supports that allow for a person to achieve maximum mobility “manner and time of their choice” in a w</w:t>
      </w:r>
      <w:r w:rsidR="009306E1" w:rsidRPr="00757479">
        <w:rPr>
          <w:rFonts w:ascii="Arial" w:hAnsi="Arial" w:cs="Arial"/>
          <w:sz w:val="24"/>
          <w:szCs w:val="24"/>
        </w:rPr>
        <w:t xml:space="preserve">ay that is affordable for them. </w:t>
      </w:r>
      <w:r w:rsidR="0038766B">
        <w:rPr>
          <w:rFonts w:ascii="Arial" w:hAnsi="Arial" w:cs="Arial"/>
          <w:sz w:val="24"/>
          <w:szCs w:val="24"/>
        </w:rPr>
        <w:t xml:space="preserve">The adaptation of a vehicle is </w:t>
      </w:r>
      <w:r w:rsidR="00B6623E">
        <w:rPr>
          <w:rFonts w:ascii="Arial" w:hAnsi="Arial" w:cs="Arial"/>
          <w:sz w:val="24"/>
          <w:szCs w:val="24"/>
        </w:rPr>
        <w:t>clearly important to achieve greater personal mobility for many people with disabilities.</w:t>
      </w:r>
    </w:p>
    <w:p w14:paraId="18328CB9" w14:textId="77777777" w:rsidR="00757479" w:rsidRDefault="00E15FE8" w:rsidP="00EB3C70">
      <w:pPr>
        <w:spacing w:line="360" w:lineRule="auto"/>
        <w:jc w:val="both"/>
        <w:rPr>
          <w:rFonts w:ascii="Arial" w:hAnsi="Arial" w:cs="Arial"/>
          <w:sz w:val="24"/>
          <w:szCs w:val="24"/>
        </w:rPr>
      </w:pPr>
      <w:r w:rsidRPr="00757479">
        <w:rPr>
          <w:rFonts w:ascii="Arial" w:hAnsi="Arial" w:cs="Arial"/>
          <w:sz w:val="24"/>
          <w:szCs w:val="24"/>
        </w:rPr>
        <w:t xml:space="preserve">Article 27 </w:t>
      </w:r>
      <w:r w:rsidR="00B6623E">
        <w:rPr>
          <w:rFonts w:ascii="Arial" w:hAnsi="Arial" w:cs="Arial"/>
          <w:sz w:val="24"/>
          <w:szCs w:val="24"/>
        </w:rPr>
        <w:t>requires States to ensure that people with disabilities have equal access to work and employment, and can participate in</w:t>
      </w:r>
      <w:r w:rsidRPr="00757479">
        <w:rPr>
          <w:rFonts w:ascii="Arial" w:hAnsi="Arial" w:cs="Arial"/>
          <w:sz w:val="24"/>
          <w:szCs w:val="24"/>
        </w:rPr>
        <w:t xml:space="preserve"> is a labour market that is “open, inclusive and accessible</w:t>
      </w:r>
      <w:r w:rsidR="00187612" w:rsidRPr="00757479">
        <w:rPr>
          <w:rFonts w:ascii="Arial" w:hAnsi="Arial" w:cs="Arial"/>
          <w:sz w:val="24"/>
          <w:szCs w:val="24"/>
        </w:rPr>
        <w:t xml:space="preserve">”. </w:t>
      </w:r>
      <w:r w:rsidR="009C3518" w:rsidRPr="00757479">
        <w:rPr>
          <w:rFonts w:ascii="Arial" w:hAnsi="Arial" w:cs="Arial"/>
          <w:sz w:val="24"/>
          <w:szCs w:val="24"/>
        </w:rPr>
        <w:t xml:space="preserve">Lack of appropriate transport is a significant barrier to achieving full participation in the labour market. </w:t>
      </w:r>
      <w:r w:rsidR="00612BBB">
        <w:rPr>
          <w:rFonts w:ascii="Arial" w:hAnsi="Arial" w:cs="Arial"/>
          <w:sz w:val="24"/>
          <w:szCs w:val="24"/>
        </w:rPr>
        <w:t>Given the priority placed on employment in current Irish economic and social policy, regard should be had to the mechanisms which allow people with disabilities to enter and remain in employment on the open labour market</w:t>
      </w:r>
      <w:r w:rsidR="00EB3C70">
        <w:rPr>
          <w:rFonts w:ascii="Arial" w:hAnsi="Arial" w:cs="Arial"/>
          <w:sz w:val="24"/>
          <w:szCs w:val="24"/>
        </w:rPr>
        <w:t xml:space="preserve"> – including the availability of accessible transport.</w:t>
      </w:r>
    </w:p>
    <w:p w14:paraId="664D6587" w14:textId="77777777" w:rsidR="00A16318" w:rsidRPr="00757479" w:rsidRDefault="00A54C2F" w:rsidP="00AA04AA">
      <w:pPr>
        <w:pStyle w:val="Heading1"/>
        <w:spacing w:line="360" w:lineRule="auto"/>
        <w:jc w:val="both"/>
        <w:rPr>
          <w:rFonts w:ascii="Arial" w:hAnsi="Arial" w:cs="Arial"/>
          <w:sz w:val="24"/>
          <w:szCs w:val="24"/>
        </w:rPr>
      </w:pPr>
      <w:r w:rsidRPr="00757479">
        <w:rPr>
          <w:rFonts w:ascii="Arial" w:hAnsi="Arial" w:cs="Arial"/>
          <w:sz w:val="24"/>
          <w:szCs w:val="24"/>
        </w:rPr>
        <w:t>Standard</w:t>
      </w:r>
      <w:r w:rsidR="00157B2E" w:rsidRPr="00757479">
        <w:rPr>
          <w:rFonts w:ascii="Arial" w:hAnsi="Arial" w:cs="Arial"/>
          <w:sz w:val="24"/>
          <w:szCs w:val="24"/>
        </w:rPr>
        <w:t>s</w:t>
      </w:r>
      <w:r w:rsidRPr="00757479">
        <w:rPr>
          <w:rFonts w:ascii="Arial" w:hAnsi="Arial" w:cs="Arial"/>
          <w:sz w:val="24"/>
          <w:szCs w:val="24"/>
        </w:rPr>
        <w:t xml:space="preserve"> of the European Union </w:t>
      </w:r>
    </w:p>
    <w:p w14:paraId="423CE175" w14:textId="77777777" w:rsidR="004D1FC0" w:rsidRPr="00757479" w:rsidRDefault="00A16318" w:rsidP="00AA04AA">
      <w:pPr>
        <w:spacing w:line="360" w:lineRule="auto"/>
        <w:jc w:val="both"/>
        <w:rPr>
          <w:rFonts w:ascii="Arial" w:hAnsi="Arial" w:cs="Arial"/>
          <w:sz w:val="24"/>
          <w:szCs w:val="24"/>
        </w:rPr>
      </w:pPr>
      <w:r w:rsidRPr="00757479">
        <w:rPr>
          <w:rFonts w:ascii="Arial" w:hAnsi="Arial" w:cs="Arial"/>
          <w:sz w:val="24"/>
          <w:szCs w:val="24"/>
        </w:rPr>
        <w:t>Ireland</w:t>
      </w:r>
      <w:r w:rsidR="00EB3C70">
        <w:rPr>
          <w:rFonts w:ascii="Arial" w:hAnsi="Arial" w:cs="Arial"/>
          <w:sz w:val="24"/>
          <w:szCs w:val="24"/>
        </w:rPr>
        <w:t>’</w:t>
      </w:r>
      <w:r w:rsidRPr="00757479">
        <w:rPr>
          <w:rFonts w:ascii="Arial" w:hAnsi="Arial" w:cs="Arial"/>
          <w:sz w:val="24"/>
          <w:szCs w:val="24"/>
        </w:rPr>
        <w:t>s status as a member state of the EU also creates further obligations</w:t>
      </w:r>
      <w:r w:rsidR="00EB3C70">
        <w:rPr>
          <w:rFonts w:ascii="Arial" w:hAnsi="Arial" w:cs="Arial"/>
          <w:sz w:val="24"/>
          <w:szCs w:val="24"/>
        </w:rPr>
        <w:t xml:space="preserve"> to</w:t>
      </w:r>
      <w:r w:rsidRPr="00757479">
        <w:rPr>
          <w:rFonts w:ascii="Arial" w:hAnsi="Arial" w:cs="Arial"/>
          <w:sz w:val="24"/>
          <w:szCs w:val="24"/>
        </w:rPr>
        <w:t xml:space="preserve"> realise the rights of persons with disabilities. </w:t>
      </w:r>
      <w:r w:rsidR="00D83E73" w:rsidRPr="00757479">
        <w:rPr>
          <w:rFonts w:ascii="Arial" w:hAnsi="Arial" w:cs="Arial"/>
          <w:sz w:val="24"/>
          <w:szCs w:val="24"/>
        </w:rPr>
        <w:t xml:space="preserve">Alongside the EU obligations under the CRPD, consideration must be given to </w:t>
      </w:r>
      <w:r w:rsidR="00EF0EDB" w:rsidRPr="00757479">
        <w:rPr>
          <w:rFonts w:ascii="Arial" w:hAnsi="Arial" w:cs="Arial"/>
          <w:sz w:val="24"/>
          <w:szCs w:val="24"/>
        </w:rPr>
        <w:t>t</w:t>
      </w:r>
      <w:r w:rsidR="00157B2E" w:rsidRPr="00757479">
        <w:rPr>
          <w:rFonts w:ascii="Arial" w:hAnsi="Arial" w:cs="Arial"/>
          <w:sz w:val="24"/>
          <w:szCs w:val="24"/>
        </w:rPr>
        <w:t>he European Disability Strategy  2010 – 2020</w:t>
      </w:r>
      <w:r w:rsidR="004B109C">
        <w:rPr>
          <w:rStyle w:val="FootnoteReference"/>
          <w:rFonts w:ascii="Arial" w:hAnsi="Arial" w:cs="Arial"/>
          <w:sz w:val="24"/>
          <w:szCs w:val="24"/>
        </w:rPr>
        <w:footnoteReference w:id="3"/>
      </w:r>
      <w:r w:rsidR="00157B2E" w:rsidRPr="00757479">
        <w:rPr>
          <w:rFonts w:ascii="Arial" w:hAnsi="Arial" w:cs="Arial"/>
          <w:sz w:val="24"/>
          <w:szCs w:val="24"/>
        </w:rPr>
        <w:t xml:space="preserve"> </w:t>
      </w:r>
      <w:r w:rsidR="00D83E73" w:rsidRPr="00757479">
        <w:rPr>
          <w:rFonts w:ascii="Arial" w:hAnsi="Arial" w:cs="Arial"/>
          <w:sz w:val="24"/>
          <w:szCs w:val="24"/>
        </w:rPr>
        <w:t xml:space="preserve">(EDS) when examining </w:t>
      </w:r>
      <w:r w:rsidR="00EB3C70">
        <w:rPr>
          <w:rFonts w:ascii="Arial" w:hAnsi="Arial" w:cs="Arial"/>
          <w:sz w:val="24"/>
          <w:szCs w:val="24"/>
        </w:rPr>
        <w:t>Irish policy</w:t>
      </w:r>
      <w:r w:rsidR="00D83E73" w:rsidRPr="00757479">
        <w:rPr>
          <w:rFonts w:ascii="Arial" w:hAnsi="Arial" w:cs="Arial"/>
          <w:sz w:val="24"/>
          <w:szCs w:val="24"/>
        </w:rPr>
        <w:t xml:space="preserve">. </w:t>
      </w:r>
      <w:r w:rsidR="0036728E" w:rsidRPr="00757479">
        <w:rPr>
          <w:rFonts w:ascii="Arial" w:hAnsi="Arial" w:cs="Arial"/>
          <w:sz w:val="24"/>
          <w:szCs w:val="24"/>
        </w:rPr>
        <w:t xml:space="preserve"> The  strategy is based o</w:t>
      </w:r>
      <w:r w:rsidR="00F514D4" w:rsidRPr="00757479">
        <w:rPr>
          <w:rFonts w:ascii="Arial" w:hAnsi="Arial" w:cs="Arial"/>
          <w:sz w:val="24"/>
          <w:szCs w:val="24"/>
        </w:rPr>
        <w:t>n a joint commitment of EU inst</w:t>
      </w:r>
      <w:r w:rsidR="0036728E" w:rsidRPr="00757479">
        <w:rPr>
          <w:rFonts w:ascii="Arial" w:hAnsi="Arial" w:cs="Arial"/>
          <w:sz w:val="24"/>
          <w:szCs w:val="24"/>
        </w:rPr>
        <w:t xml:space="preserve">itutions and its member states. </w:t>
      </w:r>
      <w:r w:rsidR="000E6475" w:rsidRPr="00757479">
        <w:rPr>
          <w:rFonts w:ascii="Arial" w:hAnsi="Arial" w:cs="Arial"/>
          <w:sz w:val="24"/>
          <w:szCs w:val="24"/>
        </w:rPr>
        <w:t xml:space="preserve">Four of the </w:t>
      </w:r>
      <w:r w:rsidR="005B1960" w:rsidRPr="00757479">
        <w:rPr>
          <w:rFonts w:ascii="Arial" w:hAnsi="Arial" w:cs="Arial"/>
          <w:sz w:val="24"/>
          <w:szCs w:val="24"/>
        </w:rPr>
        <w:t>central</w:t>
      </w:r>
      <w:r w:rsidR="000E6475" w:rsidRPr="00757479">
        <w:rPr>
          <w:rFonts w:ascii="Arial" w:hAnsi="Arial" w:cs="Arial"/>
          <w:sz w:val="24"/>
          <w:szCs w:val="24"/>
        </w:rPr>
        <w:t xml:space="preserve"> components of the EDS are directly aided by expanding this scheme – Accessibility, Participation, Equality and Employment. </w:t>
      </w:r>
    </w:p>
    <w:p w14:paraId="34A2112F" w14:textId="77777777" w:rsidR="00AA0F54" w:rsidRPr="00757479" w:rsidRDefault="004D1FC0" w:rsidP="00AA04AA">
      <w:pPr>
        <w:spacing w:line="360" w:lineRule="auto"/>
        <w:jc w:val="both"/>
        <w:rPr>
          <w:rFonts w:ascii="Arial" w:hAnsi="Arial" w:cs="Arial"/>
          <w:sz w:val="24"/>
          <w:szCs w:val="24"/>
        </w:rPr>
      </w:pPr>
      <w:r w:rsidRPr="00757479">
        <w:rPr>
          <w:rFonts w:ascii="Arial" w:hAnsi="Arial" w:cs="Arial"/>
          <w:sz w:val="24"/>
          <w:szCs w:val="24"/>
        </w:rPr>
        <w:lastRenderedPageBreak/>
        <w:t xml:space="preserve">Accessibility is a priority in the strategy, </w:t>
      </w:r>
      <w:r w:rsidR="00BD4E64">
        <w:rPr>
          <w:rFonts w:ascii="Arial" w:hAnsi="Arial" w:cs="Arial"/>
          <w:sz w:val="24"/>
          <w:szCs w:val="24"/>
        </w:rPr>
        <w:t>and</w:t>
      </w:r>
      <w:r w:rsidRPr="00757479">
        <w:rPr>
          <w:rFonts w:ascii="Arial" w:hAnsi="Arial" w:cs="Arial"/>
          <w:sz w:val="24"/>
          <w:szCs w:val="24"/>
        </w:rPr>
        <w:t xml:space="preserve"> access to goods and assistive devices</w:t>
      </w:r>
      <w:r w:rsidR="00BD4E64">
        <w:rPr>
          <w:rFonts w:ascii="Arial" w:hAnsi="Arial" w:cs="Arial"/>
          <w:sz w:val="24"/>
          <w:szCs w:val="24"/>
        </w:rPr>
        <w:t>, including accessible transport</w:t>
      </w:r>
      <w:r w:rsidRPr="00757479">
        <w:rPr>
          <w:rFonts w:ascii="Arial" w:hAnsi="Arial" w:cs="Arial"/>
          <w:sz w:val="24"/>
          <w:szCs w:val="24"/>
        </w:rPr>
        <w:t xml:space="preserve"> are highlighted as essential to achieve the aims of</w:t>
      </w:r>
      <w:r w:rsidR="00BD4E64">
        <w:rPr>
          <w:rFonts w:ascii="Arial" w:hAnsi="Arial" w:cs="Arial"/>
          <w:sz w:val="24"/>
          <w:szCs w:val="24"/>
        </w:rPr>
        <w:t xml:space="preserve"> the</w:t>
      </w:r>
      <w:r w:rsidRPr="00757479">
        <w:rPr>
          <w:rFonts w:ascii="Arial" w:hAnsi="Arial" w:cs="Arial"/>
          <w:sz w:val="24"/>
          <w:szCs w:val="24"/>
        </w:rPr>
        <w:t xml:space="preserve"> EDS. </w:t>
      </w:r>
      <w:r w:rsidR="00AA0F54" w:rsidRPr="00757479">
        <w:rPr>
          <w:rFonts w:ascii="Arial" w:hAnsi="Arial" w:cs="Arial"/>
          <w:sz w:val="24"/>
          <w:szCs w:val="24"/>
        </w:rPr>
        <w:t>Following on from this</w:t>
      </w:r>
      <w:r w:rsidR="00BD4E64">
        <w:rPr>
          <w:rFonts w:ascii="Arial" w:hAnsi="Arial" w:cs="Arial"/>
          <w:sz w:val="24"/>
          <w:szCs w:val="24"/>
        </w:rPr>
        <w:t>,</w:t>
      </w:r>
      <w:r w:rsidR="00AA0F54" w:rsidRPr="00757479">
        <w:rPr>
          <w:rFonts w:ascii="Arial" w:hAnsi="Arial" w:cs="Arial"/>
          <w:sz w:val="24"/>
          <w:szCs w:val="24"/>
        </w:rPr>
        <w:t xml:space="preserve"> </w:t>
      </w:r>
      <w:r w:rsidR="008E447F" w:rsidRPr="00757479">
        <w:rPr>
          <w:rFonts w:ascii="Arial" w:hAnsi="Arial" w:cs="Arial"/>
          <w:sz w:val="24"/>
          <w:szCs w:val="24"/>
        </w:rPr>
        <w:t xml:space="preserve">the </w:t>
      </w:r>
      <w:r w:rsidR="00BD4E64">
        <w:rPr>
          <w:rFonts w:ascii="Arial" w:hAnsi="Arial" w:cs="Arial"/>
          <w:sz w:val="24"/>
          <w:szCs w:val="24"/>
        </w:rPr>
        <w:t>EDS</w:t>
      </w:r>
      <w:r w:rsidR="008E447F" w:rsidRPr="00757479">
        <w:rPr>
          <w:rFonts w:ascii="Arial" w:hAnsi="Arial" w:cs="Arial"/>
          <w:sz w:val="24"/>
          <w:szCs w:val="24"/>
        </w:rPr>
        <w:t xml:space="preserve"> focuses on </w:t>
      </w:r>
      <w:r w:rsidR="00D651B5" w:rsidRPr="00757479">
        <w:rPr>
          <w:rFonts w:ascii="Arial" w:hAnsi="Arial" w:cs="Arial"/>
          <w:sz w:val="24"/>
          <w:szCs w:val="24"/>
        </w:rPr>
        <w:t>effective participation, supporting national action on removing all barriers to full an</w:t>
      </w:r>
      <w:r w:rsidR="00EB3C70">
        <w:rPr>
          <w:rFonts w:ascii="Arial" w:hAnsi="Arial" w:cs="Arial"/>
          <w:sz w:val="24"/>
          <w:szCs w:val="24"/>
        </w:rPr>
        <w:t>d effective participation in lif</w:t>
      </w:r>
      <w:r w:rsidR="00D651B5" w:rsidRPr="00757479">
        <w:rPr>
          <w:rFonts w:ascii="Arial" w:hAnsi="Arial" w:cs="Arial"/>
          <w:sz w:val="24"/>
          <w:szCs w:val="24"/>
        </w:rPr>
        <w:t xml:space="preserve">e. A mandate is set out to remove obstacles in order to facilitate people with disabilities to participate fully in society as individuals and economic and political actors. This includes provides for choice in how one lives their life, removing administrative barriers to full and equal participation. </w:t>
      </w:r>
    </w:p>
    <w:p w14:paraId="4879FD15" w14:textId="77777777" w:rsidR="00757479" w:rsidRDefault="000E6475" w:rsidP="00900C96">
      <w:pPr>
        <w:spacing w:line="360" w:lineRule="auto"/>
        <w:jc w:val="both"/>
        <w:rPr>
          <w:rFonts w:ascii="Arial" w:hAnsi="Arial" w:cs="Arial"/>
          <w:sz w:val="24"/>
          <w:szCs w:val="24"/>
        </w:rPr>
      </w:pPr>
      <w:r w:rsidRPr="00757479">
        <w:rPr>
          <w:rFonts w:ascii="Arial" w:hAnsi="Arial" w:cs="Arial"/>
          <w:sz w:val="24"/>
          <w:szCs w:val="24"/>
        </w:rPr>
        <w:t xml:space="preserve">There is a commitment to increase the number of disabled people in the </w:t>
      </w:r>
      <w:r w:rsidR="00BD4E64">
        <w:rPr>
          <w:rFonts w:ascii="Arial" w:hAnsi="Arial" w:cs="Arial"/>
          <w:sz w:val="24"/>
          <w:szCs w:val="24"/>
        </w:rPr>
        <w:t xml:space="preserve">open </w:t>
      </w:r>
      <w:r w:rsidRPr="00757479">
        <w:rPr>
          <w:rFonts w:ascii="Arial" w:hAnsi="Arial" w:cs="Arial"/>
          <w:sz w:val="24"/>
          <w:szCs w:val="24"/>
        </w:rPr>
        <w:t xml:space="preserve">labour market throughout the EU. </w:t>
      </w:r>
      <w:r w:rsidR="005B1960" w:rsidRPr="00757479">
        <w:rPr>
          <w:rFonts w:ascii="Arial" w:hAnsi="Arial" w:cs="Arial"/>
          <w:sz w:val="24"/>
          <w:szCs w:val="24"/>
        </w:rPr>
        <w:t>In order to achieve this aim it is imperative to examine not just the labour market itself, but any and</w:t>
      </w:r>
      <w:r w:rsidR="00682332" w:rsidRPr="00757479">
        <w:rPr>
          <w:rFonts w:ascii="Arial" w:hAnsi="Arial" w:cs="Arial"/>
          <w:sz w:val="24"/>
          <w:szCs w:val="24"/>
        </w:rPr>
        <w:t xml:space="preserve"> all external barriers that impair people with disabilities</w:t>
      </w:r>
      <w:r w:rsidR="00BD4E64">
        <w:rPr>
          <w:rFonts w:ascii="Arial" w:hAnsi="Arial" w:cs="Arial"/>
          <w:sz w:val="24"/>
          <w:szCs w:val="24"/>
        </w:rPr>
        <w:t>’</w:t>
      </w:r>
      <w:r w:rsidR="00682332" w:rsidRPr="00757479">
        <w:rPr>
          <w:rFonts w:ascii="Arial" w:hAnsi="Arial" w:cs="Arial"/>
          <w:sz w:val="24"/>
          <w:szCs w:val="24"/>
        </w:rPr>
        <w:t xml:space="preserve"> effective engagement with the labour market, including transport. </w:t>
      </w:r>
      <w:r w:rsidR="00E978E3" w:rsidRPr="00757479">
        <w:rPr>
          <w:rFonts w:ascii="Arial" w:hAnsi="Arial" w:cs="Arial"/>
          <w:sz w:val="24"/>
          <w:szCs w:val="24"/>
        </w:rPr>
        <w:t xml:space="preserve">The commitment here is to identify the challenges posed to people with disabilities from effective participation in the labour force, and to provide </w:t>
      </w:r>
      <w:r w:rsidR="00BD4E64">
        <w:rPr>
          <w:rFonts w:ascii="Arial" w:hAnsi="Arial" w:cs="Arial"/>
          <w:sz w:val="24"/>
          <w:szCs w:val="24"/>
        </w:rPr>
        <w:t>comprehensive remedies to them.</w:t>
      </w:r>
    </w:p>
    <w:p w14:paraId="0AEEF3A3" w14:textId="77777777" w:rsidR="00A54C2F" w:rsidRPr="00757479" w:rsidRDefault="006D7674" w:rsidP="00AA04AA">
      <w:pPr>
        <w:pStyle w:val="Heading1"/>
        <w:spacing w:line="360" w:lineRule="auto"/>
        <w:jc w:val="both"/>
        <w:rPr>
          <w:rFonts w:ascii="Arial" w:hAnsi="Arial" w:cs="Arial"/>
          <w:sz w:val="24"/>
          <w:szCs w:val="24"/>
        </w:rPr>
      </w:pPr>
      <w:r w:rsidRPr="00757479">
        <w:rPr>
          <w:rFonts w:ascii="Arial" w:hAnsi="Arial" w:cs="Arial"/>
          <w:sz w:val="24"/>
          <w:szCs w:val="24"/>
        </w:rPr>
        <w:t xml:space="preserve">National Standards </w:t>
      </w:r>
    </w:p>
    <w:p w14:paraId="0C056200" w14:textId="77777777" w:rsidR="00757479" w:rsidRDefault="00757479" w:rsidP="00AA04AA">
      <w:pPr>
        <w:spacing w:line="360" w:lineRule="auto"/>
        <w:jc w:val="both"/>
        <w:rPr>
          <w:rFonts w:ascii="Arial" w:hAnsi="Arial" w:cs="Arial"/>
          <w:sz w:val="24"/>
          <w:szCs w:val="24"/>
        </w:rPr>
      </w:pPr>
    </w:p>
    <w:p w14:paraId="458D4CCD" w14:textId="77777777" w:rsidR="006C0D5E" w:rsidRPr="00757479" w:rsidRDefault="004B109C" w:rsidP="00AA04AA">
      <w:pPr>
        <w:spacing w:line="360" w:lineRule="auto"/>
        <w:jc w:val="both"/>
        <w:rPr>
          <w:rFonts w:ascii="Arial" w:hAnsi="Arial" w:cs="Arial"/>
          <w:sz w:val="24"/>
          <w:szCs w:val="24"/>
        </w:rPr>
      </w:pPr>
      <w:r>
        <w:rPr>
          <w:rFonts w:ascii="Arial" w:hAnsi="Arial" w:cs="Arial"/>
          <w:sz w:val="24"/>
          <w:szCs w:val="24"/>
        </w:rPr>
        <w:t>In revising the eligibility criteria for this tax relief</w:t>
      </w:r>
      <w:r w:rsidR="00EF0EDB" w:rsidRPr="00757479">
        <w:rPr>
          <w:rFonts w:ascii="Arial" w:hAnsi="Arial" w:cs="Arial"/>
          <w:sz w:val="24"/>
          <w:szCs w:val="24"/>
        </w:rPr>
        <w:t xml:space="preserve"> scheme</w:t>
      </w:r>
      <w:r>
        <w:rPr>
          <w:rFonts w:ascii="Arial" w:hAnsi="Arial" w:cs="Arial"/>
          <w:sz w:val="24"/>
          <w:szCs w:val="24"/>
        </w:rPr>
        <w:t>,</w:t>
      </w:r>
      <w:r w:rsidR="006C0D5E" w:rsidRPr="00757479">
        <w:rPr>
          <w:rFonts w:ascii="Arial" w:hAnsi="Arial" w:cs="Arial"/>
          <w:sz w:val="24"/>
          <w:szCs w:val="24"/>
        </w:rPr>
        <w:t xml:space="preserve"> the </w:t>
      </w:r>
      <w:r w:rsidR="00051E83">
        <w:rPr>
          <w:rFonts w:ascii="Arial" w:hAnsi="Arial" w:cs="Arial"/>
          <w:sz w:val="24"/>
          <w:szCs w:val="24"/>
        </w:rPr>
        <w:t xml:space="preserve">principles </w:t>
      </w:r>
      <w:r w:rsidR="006C0D5E" w:rsidRPr="00757479">
        <w:rPr>
          <w:rFonts w:ascii="Arial" w:hAnsi="Arial" w:cs="Arial"/>
          <w:sz w:val="24"/>
          <w:szCs w:val="24"/>
        </w:rPr>
        <w:t xml:space="preserve">set out by the National Disability Strategy </w:t>
      </w:r>
      <w:r>
        <w:rPr>
          <w:rFonts w:ascii="Arial" w:hAnsi="Arial" w:cs="Arial"/>
          <w:sz w:val="24"/>
          <w:szCs w:val="24"/>
        </w:rPr>
        <w:t>must be considered</w:t>
      </w:r>
      <w:r w:rsidR="0036728E" w:rsidRPr="00757479">
        <w:rPr>
          <w:rFonts w:ascii="Arial" w:hAnsi="Arial" w:cs="Arial"/>
          <w:sz w:val="24"/>
          <w:szCs w:val="24"/>
        </w:rPr>
        <w:t>. The high level goals</w:t>
      </w:r>
      <w:r w:rsidR="00051E83">
        <w:rPr>
          <w:rFonts w:ascii="Arial" w:hAnsi="Arial" w:cs="Arial"/>
          <w:sz w:val="24"/>
          <w:szCs w:val="24"/>
        </w:rPr>
        <w:t xml:space="preserve"> of the Strategy</w:t>
      </w:r>
      <w:r w:rsidR="006C0D5E" w:rsidRPr="00757479">
        <w:rPr>
          <w:rFonts w:ascii="Arial" w:hAnsi="Arial" w:cs="Arial"/>
          <w:sz w:val="24"/>
          <w:szCs w:val="24"/>
        </w:rPr>
        <w:t xml:space="preserve"> are focused around themes of equal citizenship, independence and choice, participation and maximising potential.</w:t>
      </w:r>
      <w:r>
        <w:rPr>
          <w:rStyle w:val="FootnoteReference"/>
          <w:rFonts w:ascii="Arial" w:hAnsi="Arial" w:cs="Arial"/>
          <w:sz w:val="24"/>
          <w:szCs w:val="24"/>
        </w:rPr>
        <w:footnoteReference w:id="4"/>
      </w:r>
      <w:r w:rsidR="006C0D5E" w:rsidRPr="00757479">
        <w:rPr>
          <w:rFonts w:ascii="Arial" w:hAnsi="Arial" w:cs="Arial"/>
          <w:sz w:val="24"/>
          <w:szCs w:val="24"/>
        </w:rPr>
        <w:t xml:space="preserve">  </w:t>
      </w:r>
    </w:p>
    <w:p w14:paraId="58C83428" w14:textId="77777777" w:rsidR="00843E0C" w:rsidRPr="00757479" w:rsidRDefault="001033A8" w:rsidP="00AA04AA">
      <w:pPr>
        <w:spacing w:line="360" w:lineRule="auto"/>
        <w:jc w:val="both"/>
        <w:rPr>
          <w:rFonts w:ascii="Arial" w:hAnsi="Arial" w:cs="Arial"/>
          <w:sz w:val="24"/>
          <w:szCs w:val="24"/>
        </w:rPr>
      </w:pPr>
      <w:r w:rsidRPr="00757479">
        <w:rPr>
          <w:rFonts w:ascii="Arial" w:hAnsi="Arial" w:cs="Arial"/>
          <w:sz w:val="24"/>
          <w:szCs w:val="24"/>
        </w:rPr>
        <w:t>The first of these themes highlights the n</w:t>
      </w:r>
      <w:r w:rsidR="009A0681" w:rsidRPr="00757479">
        <w:rPr>
          <w:rFonts w:ascii="Arial" w:hAnsi="Arial" w:cs="Arial"/>
          <w:sz w:val="24"/>
          <w:szCs w:val="24"/>
        </w:rPr>
        <w:t xml:space="preserve">eed for adequate income, and </w:t>
      </w:r>
      <w:r w:rsidR="0028164D" w:rsidRPr="00757479">
        <w:rPr>
          <w:rFonts w:ascii="Arial" w:hAnsi="Arial" w:cs="Arial"/>
          <w:sz w:val="24"/>
          <w:szCs w:val="24"/>
        </w:rPr>
        <w:t>through this facilitating full and equal pa</w:t>
      </w:r>
      <w:r w:rsidR="00465923" w:rsidRPr="00757479">
        <w:rPr>
          <w:rFonts w:ascii="Arial" w:hAnsi="Arial" w:cs="Arial"/>
          <w:sz w:val="24"/>
          <w:szCs w:val="24"/>
        </w:rPr>
        <w:t xml:space="preserve">rticipation in the labour force. </w:t>
      </w:r>
      <w:r w:rsidR="00421D60" w:rsidRPr="00757479">
        <w:rPr>
          <w:rFonts w:ascii="Arial" w:hAnsi="Arial" w:cs="Arial"/>
          <w:sz w:val="24"/>
          <w:szCs w:val="24"/>
        </w:rPr>
        <w:t xml:space="preserve">This aim, like </w:t>
      </w:r>
      <w:r w:rsidR="00156BDD">
        <w:rPr>
          <w:rFonts w:ascii="Arial" w:hAnsi="Arial" w:cs="Arial"/>
          <w:sz w:val="24"/>
          <w:szCs w:val="24"/>
        </w:rPr>
        <w:t>m</w:t>
      </w:r>
      <w:r w:rsidR="00FC5A71">
        <w:rPr>
          <w:rFonts w:ascii="Arial" w:hAnsi="Arial" w:cs="Arial"/>
          <w:sz w:val="24"/>
          <w:szCs w:val="24"/>
        </w:rPr>
        <w:t>any of the others in the Strate</w:t>
      </w:r>
      <w:r w:rsidR="00156BDD">
        <w:rPr>
          <w:rFonts w:ascii="Arial" w:hAnsi="Arial" w:cs="Arial"/>
          <w:sz w:val="24"/>
          <w:szCs w:val="24"/>
        </w:rPr>
        <w:t>g</w:t>
      </w:r>
      <w:r w:rsidR="00FC5A71">
        <w:rPr>
          <w:rFonts w:ascii="Arial" w:hAnsi="Arial" w:cs="Arial"/>
          <w:sz w:val="24"/>
          <w:szCs w:val="24"/>
        </w:rPr>
        <w:t>y</w:t>
      </w:r>
      <w:r w:rsidR="00421D60" w:rsidRPr="00757479">
        <w:rPr>
          <w:rFonts w:ascii="Arial" w:hAnsi="Arial" w:cs="Arial"/>
          <w:sz w:val="24"/>
          <w:szCs w:val="24"/>
        </w:rPr>
        <w:t>, are only realised when there is effective access to appropriate transpo</w:t>
      </w:r>
      <w:r w:rsidR="00156BDD">
        <w:rPr>
          <w:rFonts w:ascii="Arial" w:hAnsi="Arial" w:cs="Arial"/>
          <w:sz w:val="24"/>
          <w:szCs w:val="24"/>
        </w:rPr>
        <w:t>rt for people with disabilities.</w:t>
      </w:r>
    </w:p>
    <w:p w14:paraId="1385BAA6" w14:textId="77777777" w:rsidR="004820F9" w:rsidRPr="00757479" w:rsidRDefault="009A0681" w:rsidP="00AA04AA">
      <w:pPr>
        <w:spacing w:line="360" w:lineRule="auto"/>
        <w:jc w:val="both"/>
        <w:rPr>
          <w:rFonts w:ascii="Arial" w:hAnsi="Arial" w:cs="Arial"/>
          <w:sz w:val="24"/>
          <w:szCs w:val="24"/>
        </w:rPr>
      </w:pPr>
      <w:r w:rsidRPr="00757479">
        <w:rPr>
          <w:rFonts w:ascii="Arial" w:hAnsi="Arial" w:cs="Arial"/>
          <w:sz w:val="24"/>
          <w:szCs w:val="24"/>
        </w:rPr>
        <w:t>Objective 2(a)</w:t>
      </w:r>
      <w:r w:rsidR="00B46308">
        <w:rPr>
          <w:rFonts w:ascii="Arial" w:hAnsi="Arial" w:cs="Arial"/>
          <w:sz w:val="24"/>
          <w:szCs w:val="24"/>
        </w:rPr>
        <w:t xml:space="preserve"> of the National Disability Strategy Implementation Plan</w:t>
      </w:r>
      <w:r w:rsidR="00B46308">
        <w:rPr>
          <w:rStyle w:val="FootnoteReference"/>
          <w:rFonts w:ascii="Arial" w:hAnsi="Arial" w:cs="Arial"/>
          <w:sz w:val="24"/>
          <w:szCs w:val="24"/>
        </w:rPr>
        <w:footnoteReference w:id="5"/>
      </w:r>
      <w:r w:rsidRPr="00757479">
        <w:rPr>
          <w:rFonts w:ascii="Arial" w:hAnsi="Arial" w:cs="Arial"/>
          <w:sz w:val="24"/>
          <w:szCs w:val="24"/>
        </w:rPr>
        <w:t xml:space="preserve"> stipulates a need to develop specific welfare </w:t>
      </w:r>
      <w:r w:rsidR="00432ADB" w:rsidRPr="00757479">
        <w:rPr>
          <w:rFonts w:ascii="Arial" w:hAnsi="Arial" w:cs="Arial"/>
          <w:sz w:val="24"/>
          <w:szCs w:val="24"/>
        </w:rPr>
        <w:t>initiatives</w:t>
      </w:r>
      <w:r w:rsidRPr="00757479">
        <w:rPr>
          <w:rFonts w:ascii="Arial" w:hAnsi="Arial" w:cs="Arial"/>
          <w:sz w:val="24"/>
          <w:szCs w:val="24"/>
        </w:rPr>
        <w:t xml:space="preserve"> to facilitate people with disabilities </w:t>
      </w:r>
      <w:r w:rsidRPr="00757479">
        <w:rPr>
          <w:rFonts w:ascii="Arial" w:hAnsi="Arial" w:cs="Arial"/>
          <w:sz w:val="24"/>
          <w:szCs w:val="24"/>
        </w:rPr>
        <w:lastRenderedPageBreak/>
        <w:t>entering the workforce</w:t>
      </w:r>
      <w:r w:rsidR="002B3465" w:rsidRPr="00757479">
        <w:rPr>
          <w:rFonts w:ascii="Arial" w:hAnsi="Arial" w:cs="Arial"/>
          <w:sz w:val="24"/>
          <w:szCs w:val="24"/>
        </w:rPr>
        <w:t xml:space="preserve">. It is suggested that in order for these schemes to be most effective, the </w:t>
      </w:r>
      <w:r w:rsidR="00432ADB" w:rsidRPr="00757479">
        <w:rPr>
          <w:rFonts w:ascii="Arial" w:hAnsi="Arial" w:cs="Arial"/>
          <w:sz w:val="24"/>
          <w:szCs w:val="24"/>
        </w:rPr>
        <w:t>mechanisms</w:t>
      </w:r>
      <w:r w:rsidR="002B3465" w:rsidRPr="00757479">
        <w:rPr>
          <w:rFonts w:ascii="Arial" w:hAnsi="Arial" w:cs="Arial"/>
          <w:sz w:val="24"/>
          <w:szCs w:val="24"/>
        </w:rPr>
        <w:t xml:space="preserve"> by which financial aid is given should be flexible in order to best meet the needs of the people, and of their employers. Tax relief</w:t>
      </w:r>
      <w:r w:rsidR="00FC5A71">
        <w:rPr>
          <w:rFonts w:ascii="Arial" w:hAnsi="Arial" w:cs="Arial"/>
          <w:sz w:val="24"/>
          <w:szCs w:val="24"/>
        </w:rPr>
        <w:t xml:space="preserve"> for vehicle adaptation</w:t>
      </w:r>
      <w:r w:rsidR="002B3465" w:rsidRPr="00757479">
        <w:rPr>
          <w:rFonts w:ascii="Arial" w:hAnsi="Arial" w:cs="Arial"/>
          <w:sz w:val="24"/>
          <w:szCs w:val="24"/>
        </w:rPr>
        <w:t xml:space="preserve"> is a significantly more flexible mechanism by which to facilitate this.</w:t>
      </w:r>
      <w:r w:rsidR="002B3465" w:rsidRPr="00757479">
        <w:rPr>
          <w:rStyle w:val="FootnoteReference"/>
          <w:rFonts w:ascii="Arial" w:hAnsi="Arial" w:cs="Arial"/>
          <w:sz w:val="24"/>
          <w:szCs w:val="24"/>
        </w:rPr>
        <w:footnoteReference w:id="6"/>
      </w:r>
      <w:r w:rsidR="00432ADB" w:rsidRPr="00757479">
        <w:rPr>
          <w:rFonts w:ascii="Arial" w:hAnsi="Arial" w:cs="Arial"/>
          <w:sz w:val="24"/>
          <w:szCs w:val="24"/>
        </w:rPr>
        <w:t xml:space="preserve"> In order to achieve the goals set out a wide program of strategies and reforms is necessary. </w:t>
      </w:r>
      <w:r w:rsidR="00595535" w:rsidRPr="00757479">
        <w:rPr>
          <w:rFonts w:ascii="Arial" w:hAnsi="Arial" w:cs="Arial"/>
          <w:sz w:val="24"/>
          <w:szCs w:val="24"/>
        </w:rPr>
        <w:t xml:space="preserve">Special capital expenses associated with disability should not be </w:t>
      </w:r>
      <w:r w:rsidR="0028164D" w:rsidRPr="00757479">
        <w:rPr>
          <w:rFonts w:ascii="Arial" w:hAnsi="Arial" w:cs="Arial"/>
          <w:sz w:val="24"/>
          <w:szCs w:val="24"/>
        </w:rPr>
        <w:t>regarded</w:t>
      </w:r>
      <w:r w:rsidR="00595535" w:rsidRPr="00757479">
        <w:rPr>
          <w:rFonts w:ascii="Arial" w:hAnsi="Arial" w:cs="Arial"/>
          <w:sz w:val="24"/>
          <w:szCs w:val="24"/>
        </w:rPr>
        <w:t xml:space="preserve"> as true economic consumption, and should be deducted from  the tax base to ensure horizontal equity in the tax system. Furthermore, tax payers facing large non-discretionary expenses face fiscal hardships that are not experienced by the majority of the population. At the point at which a certain level of financial independence is secured, these hardships are best addressed using the tax system as an instrument of social policy. </w:t>
      </w:r>
      <w:r w:rsidR="00D37AE7" w:rsidRPr="00757479">
        <w:rPr>
          <w:rFonts w:ascii="Arial" w:hAnsi="Arial" w:cs="Arial"/>
          <w:sz w:val="24"/>
          <w:szCs w:val="24"/>
        </w:rPr>
        <w:t xml:space="preserve">The principle of social </w:t>
      </w:r>
      <w:r w:rsidR="00BF142C" w:rsidRPr="00757479">
        <w:rPr>
          <w:rFonts w:ascii="Arial" w:hAnsi="Arial" w:cs="Arial"/>
          <w:sz w:val="24"/>
          <w:szCs w:val="24"/>
        </w:rPr>
        <w:t>equity in tax is a concrete</w:t>
      </w:r>
      <w:r w:rsidR="004820F9" w:rsidRPr="00757479">
        <w:rPr>
          <w:rFonts w:ascii="Arial" w:hAnsi="Arial" w:cs="Arial"/>
          <w:sz w:val="24"/>
          <w:szCs w:val="24"/>
        </w:rPr>
        <w:t xml:space="preserve"> justification for the Drivers with Disabilities (tax relief) scheme, and highlights the importance that it be maintained, and where possible expanded. </w:t>
      </w:r>
    </w:p>
    <w:p w14:paraId="0C563D29" w14:textId="77777777" w:rsidR="00B46308" w:rsidRDefault="008416B4" w:rsidP="00AA04AA">
      <w:pPr>
        <w:spacing w:line="360" w:lineRule="auto"/>
        <w:jc w:val="both"/>
        <w:rPr>
          <w:rFonts w:ascii="Arial" w:hAnsi="Arial" w:cs="Arial"/>
          <w:sz w:val="24"/>
          <w:szCs w:val="24"/>
        </w:rPr>
      </w:pPr>
      <w:r w:rsidRPr="00757479">
        <w:rPr>
          <w:rFonts w:ascii="Arial" w:hAnsi="Arial" w:cs="Arial"/>
          <w:sz w:val="24"/>
          <w:szCs w:val="24"/>
        </w:rPr>
        <w:t xml:space="preserve">The scheme as it stands excludes a number of people with disabilities who would benefit greatly from it. </w:t>
      </w:r>
      <w:r w:rsidR="00372149" w:rsidRPr="00757479">
        <w:rPr>
          <w:rFonts w:ascii="Arial" w:hAnsi="Arial" w:cs="Arial"/>
          <w:sz w:val="24"/>
          <w:szCs w:val="24"/>
        </w:rPr>
        <w:t xml:space="preserve">This group contains </w:t>
      </w:r>
      <w:r w:rsidR="0028164D" w:rsidRPr="00757479">
        <w:rPr>
          <w:rFonts w:ascii="Arial" w:hAnsi="Arial" w:cs="Arial"/>
          <w:sz w:val="24"/>
          <w:szCs w:val="24"/>
        </w:rPr>
        <w:t xml:space="preserve">upper </w:t>
      </w:r>
      <w:r w:rsidR="00807188">
        <w:rPr>
          <w:rFonts w:ascii="Arial" w:hAnsi="Arial" w:cs="Arial"/>
          <w:sz w:val="24"/>
          <w:szCs w:val="24"/>
        </w:rPr>
        <w:t>limb</w:t>
      </w:r>
      <w:r w:rsidR="0028164D" w:rsidRPr="00757479">
        <w:rPr>
          <w:rFonts w:ascii="Arial" w:hAnsi="Arial" w:cs="Arial"/>
          <w:sz w:val="24"/>
          <w:szCs w:val="24"/>
        </w:rPr>
        <w:t xml:space="preserve"> amputees, but </w:t>
      </w:r>
      <w:r w:rsidR="00156BDD">
        <w:rPr>
          <w:rFonts w:ascii="Arial" w:hAnsi="Arial" w:cs="Arial"/>
          <w:sz w:val="24"/>
          <w:szCs w:val="24"/>
        </w:rPr>
        <w:t>also various other impairments.</w:t>
      </w:r>
      <w:r w:rsidR="00504494" w:rsidRPr="00757479">
        <w:rPr>
          <w:rFonts w:ascii="Arial" w:hAnsi="Arial" w:cs="Arial"/>
          <w:sz w:val="24"/>
          <w:szCs w:val="24"/>
        </w:rPr>
        <w:t xml:space="preserve"> </w:t>
      </w:r>
      <w:r w:rsidR="00807188">
        <w:rPr>
          <w:rFonts w:ascii="Arial" w:hAnsi="Arial" w:cs="Arial"/>
          <w:sz w:val="24"/>
          <w:szCs w:val="24"/>
        </w:rPr>
        <w:t>Financial support for adaptation</w:t>
      </w:r>
      <w:r w:rsidR="00504494" w:rsidRPr="00757479">
        <w:rPr>
          <w:rFonts w:ascii="Arial" w:hAnsi="Arial" w:cs="Arial"/>
          <w:sz w:val="24"/>
          <w:szCs w:val="24"/>
        </w:rPr>
        <w:t xml:space="preserve"> is one of the most effective m</w:t>
      </w:r>
      <w:r w:rsidR="00807188">
        <w:rPr>
          <w:rFonts w:ascii="Arial" w:hAnsi="Arial" w:cs="Arial"/>
          <w:sz w:val="24"/>
          <w:szCs w:val="24"/>
        </w:rPr>
        <w:t xml:space="preserve">echanisms </w:t>
      </w:r>
      <w:r w:rsidR="00504494" w:rsidRPr="00757479">
        <w:rPr>
          <w:rFonts w:ascii="Arial" w:hAnsi="Arial" w:cs="Arial"/>
          <w:sz w:val="24"/>
          <w:szCs w:val="24"/>
        </w:rPr>
        <w:t xml:space="preserve">for empowering people with disabilities to obtain a vehicle, however </w:t>
      </w:r>
      <w:r w:rsidR="00156BDD">
        <w:rPr>
          <w:rFonts w:ascii="Arial" w:hAnsi="Arial" w:cs="Arial"/>
          <w:sz w:val="24"/>
          <w:szCs w:val="24"/>
        </w:rPr>
        <w:t>when</w:t>
      </w:r>
      <w:r w:rsidR="00504494" w:rsidRPr="00757479">
        <w:rPr>
          <w:rFonts w:ascii="Arial" w:hAnsi="Arial" w:cs="Arial"/>
          <w:sz w:val="24"/>
          <w:szCs w:val="24"/>
        </w:rPr>
        <w:t xml:space="preserve"> the</w:t>
      </w:r>
      <w:r w:rsidR="00156BDD">
        <w:rPr>
          <w:rFonts w:ascii="Arial" w:hAnsi="Arial" w:cs="Arial"/>
          <w:sz w:val="24"/>
          <w:szCs w:val="24"/>
        </w:rPr>
        <w:t xml:space="preserve"> eligibility</w:t>
      </w:r>
      <w:r w:rsidR="00504494" w:rsidRPr="00757479">
        <w:rPr>
          <w:rFonts w:ascii="Arial" w:hAnsi="Arial" w:cs="Arial"/>
          <w:sz w:val="24"/>
          <w:szCs w:val="24"/>
        </w:rPr>
        <w:t xml:space="preserve"> criteria for </w:t>
      </w:r>
      <w:r w:rsidR="00051E83">
        <w:rPr>
          <w:rFonts w:ascii="Arial" w:hAnsi="Arial" w:cs="Arial"/>
          <w:sz w:val="24"/>
          <w:szCs w:val="24"/>
        </w:rPr>
        <w:t xml:space="preserve">this </w:t>
      </w:r>
      <w:r w:rsidR="00504494" w:rsidRPr="00757479">
        <w:rPr>
          <w:rFonts w:ascii="Arial" w:hAnsi="Arial" w:cs="Arial"/>
          <w:sz w:val="24"/>
          <w:szCs w:val="24"/>
        </w:rPr>
        <w:t xml:space="preserve">mechanism is </w:t>
      </w:r>
      <w:r w:rsidR="00156BDD">
        <w:rPr>
          <w:rFonts w:ascii="Arial" w:hAnsi="Arial" w:cs="Arial"/>
          <w:sz w:val="24"/>
          <w:szCs w:val="24"/>
        </w:rPr>
        <w:t>severely restricted</w:t>
      </w:r>
      <w:r w:rsidR="00504494" w:rsidRPr="00757479">
        <w:rPr>
          <w:rFonts w:ascii="Arial" w:hAnsi="Arial" w:cs="Arial"/>
          <w:sz w:val="24"/>
          <w:szCs w:val="24"/>
        </w:rPr>
        <w:t xml:space="preserve">, the efficacy of the system becomes undermined. </w:t>
      </w:r>
    </w:p>
    <w:p w14:paraId="637512FA" w14:textId="77777777" w:rsidR="006D7674" w:rsidRPr="00757479" w:rsidRDefault="000453FB" w:rsidP="00AA04AA">
      <w:pPr>
        <w:spacing w:line="360" w:lineRule="auto"/>
        <w:jc w:val="both"/>
        <w:rPr>
          <w:rFonts w:ascii="Arial" w:hAnsi="Arial" w:cs="Arial"/>
          <w:sz w:val="24"/>
          <w:szCs w:val="24"/>
        </w:rPr>
      </w:pPr>
      <w:r>
        <w:rPr>
          <w:rFonts w:ascii="Arial" w:hAnsi="Arial" w:cs="Arial"/>
          <w:sz w:val="24"/>
          <w:szCs w:val="24"/>
        </w:rPr>
        <w:t xml:space="preserve">In the National Disability Survey undertaken in 2006, 18% of </w:t>
      </w:r>
      <w:r w:rsidR="006B3CA9">
        <w:rPr>
          <w:rFonts w:ascii="Arial" w:hAnsi="Arial" w:cs="Arial"/>
          <w:sz w:val="24"/>
          <w:szCs w:val="24"/>
        </w:rPr>
        <w:t>adults</w:t>
      </w:r>
      <w:r>
        <w:rPr>
          <w:rFonts w:ascii="Arial" w:hAnsi="Arial" w:cs="Arial"/>
          <w:sz w:val="24"/>
          <w:szCs w:val="24"/>
        </w:rPr>
        <w:t xml:space="preserve"> with disabilities surveyed, living in private households</w:t>
      </w:r>
      <w:r w:rsidR="009320B5">
        <w:rPr>
          <w:rFonts w:ascii="Arial" w:hAnsi="Arial" w:cs="Arial"/>
          <w:sz w:val="24"/>
          <w:szCs w:val="24"/>
        </w:rPr>
        <w:t xml:space="preserve"> (325,000)</w:t>
      </w:r>
      <w:r>
        <w:rPr>
          <w:rFonts w:ascii="Arial" w:hAnsi="Arial" w:cs="Arial"/>
          <w:sz w:val="24"/>
          <w:szCs w:val="24"/>
        </w:rPr>
        <w:t>, reported that the reason for not using private transport was cost, and 22% of people with disabilities reported that the main reason for not using private transport was that the vehicle would need to be adapted.</w:t>
      </w:r>
      <w:r w:rsidR="00E06E7A">
        <w:rPr>
          <w:rStyle w:val="FootnoteReference"/>
          <w:rFonts w:ascii="Arial" w:hAnsi="Arial" w:cs="Arial"/>
          <w:sz w:val="24"/>
          <w:szCs w:val="24"/>
        </w:rPr>
        <w:footnoteReference w:id="7"/>
      </w:r>
      <w:r w:rsidR="009320B5">
        <w:rPr>
          <w:rFonts w:ascii="Arial" w:hAnsi="Arial" w:cs="Arial"/>
          <w:sz w:val="24"/>
          <w:szCs w:val="24"/>
        </w:rPr>
        <w:t xml:space="preserve"> </w:t>
      </w:r>
      <w:r w:rsidR="001E3A6D">
        <w:rPr>
          <w:rFonts w:ascii="Arial" w:hAnsi="Arial" w:cs="Arial"/>
          <w:sz w:val="24"/>
          <w:szCs w:val="24"/>
        </w:rPr>
        <w:t xml:space="preserve">However, a much more significant reason for not using private transport reported </w:t>
      </w:r>
      <w:r w:rsidR="006008CD">
        <w:rPr>
          <w:rFonts w:ascii="Arial" w:hAnsi="Arial" w:cs="Arial"/>
          <w:sz w:val="24"/>
          <w:szCs w:val="24"/>
        </w:rPr>
        <w:t>was difficulty getting in and out of a vehicle</w:t>
      </w:r>
      <w:r w:rsidR="007D615E">
        <w:rPr>
          <w:rFonts w:ascii="Arial" w:hAnsi="Arial" w:cs="Arial"/>
          <w:sz w:val="24"/>
          <w:szCs w:val="24"/>
        </w:rPr>
        <w:t xml:space="preserve"> (47%)</w:t>
      </w:r>
      <w:r w:rsidR="006008CD">
        <w:rPr>
          <w:rFonts w:ascii="Arial" w:hAnsi="Arial" w:cs="Arial"/>
          <w:sz w:val="24"/>
          <w:szCs w:val="24"/>
        </w:rPr>
        <w:t xml:space="preserve"> and </w:t>
      </w:r>
      <w:r w:rsidR="00BF20C6">
        <w:rPr>
          <w:rFonts w:ascii="Arial" w:hAnsi="Arial" w:cs="Arial"/>
          <w:sz w:val="24"/>
          <w:szCs w:val="24"/>
        </w:rPr>
        <w:t>the need to have someone accompany them</w:t>
      </w:r>
      <w:r w:rsidR="007D615E">
        <w:rPr>
          <w:rFonts w:ascii="Arial" w:hAnsi="Arial" w:cs="Arial"/>
          <w:sz w:val="24"/>
          <w:szCs w:val="24"/>
        </w:rPr>
        <w:t xml:space="preserve"> (44%)</w:t>
      </w:r>
      <w:r w:rsidR="00BF20C6">
        <w:rPr>
          <w:rFonts w:ascii="Arial" w:hAnsi="Arial" w:cs="Arial"/>
          <w:sz w:val="24"/>
          <w:szCs w:val="24"/>
        </w:rPr>
        <w:t>.</w:t>
      </w:r>
      <w:r w:rsidR="007D615E">
        <w:rPr>
          <w:rFonts w:ascii="Arial" w:hAnsi="Arial" w:cs="Arial"/>
          <w:sz w:val="24"/>
          <w:szCs w:val="24"/>
        </w:rPr>
        <w:t xml:space="preserve"> F</w:t>
      </w:r>
      <w:r w:rsidR="001B697B">
        <w:rPr>
          <w:rFonts w:ascii="Arial" w:hAnsi="Arial" w:cs="Arial"/>
          <w:sz w:val="24"/>
          <w:szCs w:val="24"/>
        </w:rPr>
        <w:t xml:space="preserve">rom these statistics, it would seem that if the eligibility criteria for tax relief </w:t>
      </w:r>
      <w:r w:rsidR="009E20F1">
        <w:rPr>
          <w:rFonts w:ascii="Arial" w:hAnsi="Arial" w:cs="Arial"/>
          <w:sz w:val="24"/>
          <w:szCs w:val="24"/>
        </w:rPr>
        <w:t xml:space="preserve">were expanded, there would not be a significant </w:t>
      </w:r>
      <w:r w:rsidR="009E20F1">
        <w:rPr>
          <w:rFonts w:ascii="Arial" w:hAnsi="Arial" w:cs="Arial"/>
          <w:sz w:val="24"/>
          <w:szCs w:val="24"/>
        </w:rPr>
        <w:lastRenderedPageBreak/>
        <w:t>i</w:t>
      </w:r>
      <w:r w:rsidR="00343EC2">
        <w:rPr>
          <w:rFonts w:ascii="Arial" w:hAnsi="Arial" w:cs="Arial"/>
          <w:sz w:val="24"/>
          <w:szCs w:val="24"/>
        </w:rPr>
        <w:t xml:space="preserve">ncrease in the numbers applying, so the costs </w:t>
      </w:r>
      <w:r w:rsidR="00E32096">
        <w:rPr>
          <w:rFonts w:ascii="Arial" w:hAnsi="Arial" w:cs="Arial"/>
          <w:sz w:val="24"/>
          <w:szCs w:val="24"/>
        </w:rPr>
        <w:t>of extending the scheme are likely not to be excessive</w:t>
      </w:r>
      <w:r w:rsidR="00343EC2">
        <w:rPr>
          <w:rFonts w:ascii="Arial" w:hAnsi="Arial" w:cs="Arial"/>
          <w:sz w:val="24"/>
          <w:szCs w:val="24"/>
        </w:rPr>
        <w:t>.</w:t>
      </w:r>
    </w:p>
    <w:p w14:paraId="1D65ECCB" w14:textId="77777777" w:rsidR="0036728E" w:rsidRPr="00757479" w:rsidRDefault="0036728E" w:rsidP="00AA04AA">
      <w:pPr>
        <w:pStyle w:val="Heading1"/>
        <w:spacing w:line="360" w:lineRule="auto"/>
        <w:jc w:val="both"/>
        <w:rPr>
          <w:rFonts w:ascii="Arial" w:hAnsi="Arial" w:cs="Arial"/>
          <w:sz w:val="24"/>
          <w:szCs w:val="24"/>
        </w:rPr>
      </w:pPr>
      <w:r w:rsidRPr="00757479">
        <w:rPr>
          <w:rFonts w:ascii="Arial" w:hAnsi="Arial" w:cs="Arial"/>
          <w:sz w:val="24"/>
          <w:szCs w:val="24"/>
        </w:rPr>
        <w:t xml:space="preserve">Comparative research: Cyprus, </w:t>
      </w:r>
      <w:r w:rsidR="009C3518" w:rsidRPr="00757479">
        <w:rPr>
          <w:rFonts w:ascii="Arial" w:hAnsi="Arial" w:cs="Arial"/>
          <w:sz w:val="24"/>
          <w:szCs w:val="24"/>
        </w:rPr>
        <w:t>France, the</w:t>
      </w:r>
      <w:r w:rsidRPr="00757479">
        <w:rPr>
          <w:rFonts w:ascii="Arial" w:hAnsi="Arial" w:cs="Arial"/>
          <w:sz w:val="24"/>
          <w:szCs w:val="24"/>
        </w:rPr>
        <w:t xml:space="preserve"> U</w:t>
      </w:r>
      <w:r w:rsidR="009C3518" w:rsidRPr="00757479">
        <w:rPr>
          <w:rFonts w:ascii="Arial" w:hAnsi="Arial" w:cs="Arial"/>
          <w:sz w:val="24"/>
          <w:szCs w:val="24"/>
        </w:rPr>
        <w:t xml:space="preserve">nited </w:t>
      </w:r>
      <w:r w:rsidRPr="00757479">
        <w:rPr>
          <w:rFonts w:ascii="Arial" w:hAnsi="Arial" w:cs="Arial"/>
          <w:sz w:val="24"/>
          <w:szCs w:val="24"/>
        </w:rPr>
        <w:t>K</w:t>
      </w:r>
      <w:r w:rsidR="009C3518" w:rsidRPr="00757479">
        <w:rPr>
          <w:rFonts w:ascii="Arial" w:hAnsi="Arial" w:cs="Arial"/>
          <w:sz w:val="24"/>
          <w:szCs w:val="24"/>
        </w:rPr>
        <w:t xml:space="preserve">ingdom </w:t>
      </w:r>
      <w:r w:rsidRPr="00757479">
        <w:rPr>
          <w:rFonts w:ascii="Arial" w:hAnsi="Arial" w:cs="Arial"/>
          <w:sz w:val="24"/>
          <w:szCs w:val="24"/>
        </w:rPr>
        <w:t xml:space="preserve">and New Zealand. </w:t>
      </w:r>
    </w:p>
    <w:p w14:paraId="6A39F7C4" w14:textId="77777777" w:rsidR="007E7E1E" w:rsidRPr="00757479" w:rsidRDefault="007E7E1E" w:rsidP="00AA04AA">
      <w:pPr>
        <w:spacing w:line="360" w:lineRule="auto"/>
        <w:jc w:val="both"/>
        <w:rPr>
          <w:rFonts w:ascii="Arial" w:hAnsi="Arial" w:cs="Arial"/>
          <w:sz w:val="24"/>
          <w:szCs w:val="24"/>
        </w:rPr>
      </w:pPr>
    </w:p>
    <w:p w14:paraId="4CE31A1B" w14:textId="77777777" w:rsidR="005A2C8C" w:rsidRDefault="007E7E1E" w:rsidP="005A2C8C">
      <w:pPr>
        <w:spacing w:line="360" w:lineRule="auto"/>
        <w:jc w:val="both"/>
        <w:rPr>
          <w:rFonts w:ascii="Arial" w:hAnsi="Arial" w:cs="Arial"/>
          <w:sz w:val="24"/>
          <w:szCs w:val="24"/>
        </w:rPr>
      </w:pPr>
      <w:r w:rsidRPr="00757479">
        <w:rPr>
          <w:rFonts w:ascii="Arial" w:hAnsi="Arial" w:cs="Arial"/>
          <w:sz w:val="24"/>
          <w:szCs w:val="24"/>
        </w:rPr>
        <w:t>Ther</w:t>
      </w:r>
      <w:r w:rsidR="009C3518" w:rsidRPr="00757479">
        <w:rPr>
          <w:rFonts w:ascii="Arial" w:hAnsi="Arial" w:cs="Arial"/>
          <w:sz w:val="24"/>
          <w:szCs w:val="24"/>
        </w:rPr>
        <w:t>e is no universal standard to assess</w:t>
      </w:r>
      <w:r w:rsidR="00FC5A71">
        <w:rPr>
          <w:rFonts w:ascii="Arial" w:hAnsi="Arial" w:cs="Arial"/>
          <w:sz w:val="24"/>
          <w:szCs w:val="24"/>
        </w:rPr>
        <w:t xml:space="preserve"> the</w:t>
      </w:r>
      <w:r w:rsidR="009C3518" w:rsidRPr="00757479">
        <w:rPr>
          <w:rFonts w:ascii="Arial" w:hAnsi="Arial" w:cs="Arial"/>
          <w:sz w:val="24"/>
          <w:szCs w:val="24"/>
        </w:rPr>
        <w:t xml:space="preserve"> need for support in vehicle modification. Certain examples can be drawn from other nations who are </w:t>
      </w:r>
      <w:r w:rsidR="002748EB" w:rsidRPr="00757479">
        <w:rPr>
          <w:rFonts w:ascii="Arial" w:hAnsi="Arial" w:cs="Arial"/>
          <w:sz w:val="24"/>
          <w:szCs w:val="24"/>
        </w:rPr>
        <w:t>committed</w:t>
      </w:r>
      <w:r w:rsidR="009C3518" w:rsidRPr="00757479">
        <w:rPr>
          <w:rFonts w:ascii="Arial" w:hAnsi="Arial" w:cs="Arial"/>
          <w:sz w:val="24"/>
          <w:szCs w:val="24"/>
        </w:rPr>
        <w:t xml:space="preserve"> to the CRPD. </w:t>
      </w:r>
    </w:p>
    <w:p w14:paraId="3F6D59F9" w14:textId="77777777" w:rsidR="009C3518" w:rsidRPr="00757479" w:rsidRDefault="009C3518" w:rsidP="00AA04AA">
      <w:pPr>
        <w:spacing w:line="360" w:lineRule="auto"/>
        <w:jc w:val="both"/>
        <w:rPr>
          <w:rFonts w:ascii="Arial" w:hAnsi="Arial" w:cs="Arial"/>
          <w:sz w:val="24"/>
          <w:szCs w:val="24"/>
        </w:rPr>
      </w:pPr>
      <w:r w:rsidRPr="00757479">
        <w:rPr>
          <w:rFonts w:ascii="Arial" w:hAnsi="Arial" w:cs="Arial"/>
          <w:sz w:val="24"/>
          <w:szCs w:val="24"/>
        </w:rPr>
        <w:t xml:space="preserve">Cyprus uses both a tax relief system and </w:t>
      </w:r>
      <w:r w:rsidR="002748EB" w:rsidRPr="00757479">
        <w:rPr>
          <w:rFonts w:ascii="Arial" w:hAnsi="Arial" w:cs="Arial"/>
          <w:sz w:val="24"/>
          <w:szCs w:val="24"/>
        </w:rPr>
        <w:t>grant system</w:t>
      </w:r>
      <w:r w:rsidR="005A2C8C">
        <w:rPr>
          <w:rFonts w:ascii="Arial" w:hAnsi="Arial" w:cs="Arial"/>
          <w:sz w:val="24"/>
          <w:szCs w:val="24"/>
        </w:rPr>
        <w:t xml:space="preserve"> to provide financial support to disabled drivers and passengers</w:t>
      </w:r>
      <w:r w:rsidR="00421D60" w:rsidRPr="00757479">
        <w:rPr>
          <w:rFonts w:ascii="Arial" w:hAnsi="Arial" w:cs="Arial"/>
          <w:sz w:val="24"/>
          <w:szCs w:val="24"/>
        </w:rPr>
        <w:t>.</w:t>
      </w:r>
      <w:r w:rsidR="005A2C8C">
        <w:rPr>
          <w:rFonts w:ascii="Arial" w:hAnsi="Arial" w:cs="Arial"/>
          <w:sz w:val="24"/>
          <w:szCs w:val="24"/>
        </w:rPr>
        <w:t xml:space="preserve"> </w:t>
      </w:r>
      <w:r w:rsidR="005E3FF1">
        <w:rPr>
          <w:rFonts w:ascii="Arial" w:hAnsi="Arial" w:cs="Arial"/>
          <w:sz w:val="24"/>
          <w:szCs w:val="24"/>
        </w:rPr>
        <w:t>According to both</w:t>
      </w:r>
      <w:r w:rsidR="00C41AA8">
        <w:rPr>
          <w:rFonts w:ascii="Arial" w:hAnsi="Arial" w:cs="Arial"/>
          <w:sz w:val="24"/>
          <w:szCs w:val="24"/>
        </w:rPr>
        <w:t xml:space="preserve"> </w:t>
      </w:r>
      <w:r w:rsidR="005A2C8C" w:rsidRPr="004133D1">
        <w:rPr>
          <w:rFonts w:ascii="Arial" w:hAnsi="Arial" w:cs="Arial"/>
          <w:sz w:val="24"/>
          <w:szCs w:val="24"/>
        </w:rPr>
        <w:t>scheme</w:t>
      </w:r>
      <w:r w:rsidR="005E3FF1">
        <w:rPr>
          <w:rFonts w:ascii="Arial" w:hAnsi="Arial" w:cs="Arial"/>
          <w:sz w:val="24"/>
          <w:szCs w:val="24"/>
        </w:rPr>
        <w:t>s</w:t>
      </w:r>
      <w:r w:rsidR="005A2C8C" w:rsidRPr="004133D1">
        <w:rPr>
          <w:rFonts w:ascii="Arial" w:hAnsi="Arial" w:cs="Arial"/>
          <w:sz w:val="24"/>
          <w:szCs w:val="24"/>
        </w:rPr>
        <w:t xml:space="preserve"> beneficiaries are persons aged b</w:t>
      </w:r>
      <w:r w:rsidR="005A2C8C">
        <w:rPr>
          <w:rFonts w:ascii="Arial" w:hAnsi="Arial" w:cs="Arial"/>
          <w:sz w:val="24"/>
          <w:szCs w:val="24"/>
        </w:rPr>
        <w:t xml:space="preserve">etween 18-70 years </w:t>
      </w:r>
      <w:r w:rsidR="00832E28">
        <w:rPr>
          <w:rFonts w:ascii="Arial" w:hAnsi="Arial" w:cs="Arial"/>
          <w:sz w:val="24"/>
          <w:szCs w:val="24"/>
        </w:rPr>
        <w:t>who</w:t>
      </w:r>
      <w:r w:rsidR="005A2C8C">
        <w:rPr>
          <w:rFonts w:ascii="Arial" w:hAnsi="Arial" w:cs="Arial"/>
          <w:sz w:val="24"/>
          <w:szCs w:val="24"/>
        </w:rPr>
        <w:t xml:space="preserve"> </w:t>
      </w:r>
      <w:r w:rsidR="00832E28">
        <w:rPr>
          <w:rFonts w:ascii="Arial" w:hAnsi="Arial" w:cs="Arial"/>
          <w:sz w:val="24"/>
          <w:szCs w:val="24"/>
        </w:rPr>
        <w:t>have</w:t>
      </w:r>
      <w:r w:rsidR="005A2C8C">
        <w:rPr>
          <w:rFonts w:ascii="Arial" w:hAnsi="Arial" w:cs="Arial"/>
          <w:sz w:val="24"/>
          <w:szCs w:val="24"/>
        </w:rPr>
        <w:t xml:space="preserve"> </w:t>
      </w:r>
      <w:r w:rsidR="005A2C8C" w:rsidRPr="004133D1">
        <w:rPr>
          <w:rFonts w:ascii="Arial" w:hAnsi="Arial" w:cs="Arial"/>
          <w:sz w:val="24"/>
          <w:szCs w:val="24"/>
        </w:rPr>
        <w:t xml:space="preserve">severe disabilities in the upper and / or lower limbs, or severe visual disability. </w:t>
      </w:r>
      <w:r w:rsidR="00832E28">
        <w:rPr>
          <w:rFonts w:ascii="Arial" w:hAnsi="Arial" w:cs="Arial"/>
          <w:sz w:val="24"/>
          <w:szCs w:val="24"/>
        </w:rPr>
        <w:t>T</w:t>
      </w:r>
      <w:r w:rsidR="00421D60" w:rsidRPr="00757479">
        <w:rPr>
          <w:rFonts w:ascii="Arial" w:hAnsi="Arial" w:cs="Arial"/>
          <w:sz w:val="24"/>
          <w:szCs w:val="24"/>
        </w:rPr>
        <w:t>he classification specifies that someone who is unable to use (through any re</w:t>
      </w:r>
      <w:r w:rsidR="00832E28">
        <w:rPr>
          <w:rFonts w:ascii="Arial" w:hAnsi="Arial" w:cs="Arial"/>
          <w:sz w:val="24"/>
          <w:szCs w:val="24"/>
        </w:rPr>
        <w:t>ason) 39% of his or her</w:t>
      </w:r>
      <w:r w:rsidR="00123FC0">
        <w:rPr>
          <w:rFonts w:ascii="Arial" w:hAnsi="Arial" w:cs="Arial"/>
          <w:sz w:val="24"/>
          <w:szCs w:val="24"/>
        </w:rPr>
        <w:t xml:space="preserve"> upper limbs,</w:t>
      </w:r>
      <w:r w:rsidR="00421D60" w:rsidRPr="00757479">
        <w:rPr>
          <w:rFonts w:ascii="Arial" w:hAnsi="Arial" w:cs="Arial"/>
          <w:sz w:val="24"/>
          <w:szCs w:val="24"/>
        </w:rPr>
        <w:t xml:space="preserve"> would be entitled to vehicle adaption.</w:t>
      </w:r>
      <w:r w:rsidR="00832E28">
        <w:rPr>
          <w:rStyle w:val="FootnoteReference"/>
          <w:rFonts w:ascii="Arial" w:hAnsi="Arial" w:cs="Arial"/>
          <w:sz w:val="24"/>
          <w:szCs w:val="24"/>
        </w:rPr>
        <w:footnoteReference w:id="8"/>
      </w:r>
      <w:r w:rsidR="00421D60" w:rsidRPr="00757479">
        <w:rPr>
          <w:rFonts w:ascii="Arial" w:hAnsi="Arial" w:cs="Arial"/>
          <w:sz w:val="24"/>
          <w:szCs w:val="24"/>
        </w:rPr>
        <w:t xml:space="preserve"> </w:t>
      </w:r>
    </w:p>
    <w:p w14:paraId="612168F7" w14:textId="77777777" w:rsidR="0003423D" w:rsidRDefault="009C3518" w:rsidP="0003423D">
      <w:pPr>
        <w:spacing w:line="360" w:lineRule="auto"/>
        <w:jc w:val="both"/>
        <w:rPr>
          <w:rFonts w:ascii="Arial" w:hAnsi="Arial" w:cs="Arial"/>
          <w:sz w:val="24"/>
          <w:szCs w:val="24"/>
        </w:rPr>
      </w:pPr>
      <w:r w:rsidRPr="00757479">
        <w:rPr>
          <w:rFonts w:ascii="Arial" w:hAnsi="Arial" w:cs="Arial"/>
          <w:sz w:val="24"/>
          <w:szCs w:val="24"/>
        </w:rPr>
        <w:t xml:space="preserve">In the UK and France, </w:t>
      </w:r>
      <w:r w:rsidR="00A51864" w:rsidRPr="00757479">
        <w:rPr>
          <w:rFonts w:ascii="Arial" w:hAnsi="Arial" w:cs="Arial"/>
          <w:sz w:val="24"/>
          <w:szCs w:val="24"/>
        </w:rPr>
        <w:t>a functional test</w:t>
      </w:r>
      <w:r w:rsidR="00123FC0">
        <w:rPr>
          <w:rFonts w:ascii="Arial" w:hAnsi="Arial" w:cs="Arial"/>
          <w:sz w:val="24"/>
          <w:szCs w:val="24"/>
        </w:rPr>
        <w:t xml:space="preserve"> is applied</w:t>
      </w:r>
      <w:r w:rsidR="00132088">
        <w:rPr>
          <w:rFonts w:ascii="Arial" w:hAnsi="Arial" w:cs="Arial"/>
          <w:sz w:val="24"/>
          <w:szCs w:val="24"/>
        </w:rPr>
        <w:t xml:space="preserve"> to financial support for vehicle adaptation</w:t>
      </w:r>
      <w:r w:rsidR="00A51864" w:rsidRPr="00757479">
        <w:rPr>
          <w:rFonts w:ascii="Arial" w:hAnsi="Arial" w:cs="Arial"/>
          <w:sz w:val="24"/>
          <w:szCs w:val="24"/>
        </w:rPr>
        <w:t xml:space="preserve"> which is not based </w:t>
      </w:r>
      <w:r w:rsidR="00C06230" w:rsidRPr="00757479">
        <w:rPr>
          <w:rFonts w:ascii="Arial" w:hAnsi="Arial" w:cs="Arial"/>
          <w:sz w:val="24"/>
          <w:szCs w:val="24"/>
        </w:rPr>
        <w:t>on specific medical criteria</w:t>
      </w:r>
      <w:r w:rsidR="00A51864" w:rsidRPr="00757479">
        <w:rPr>
          <w:rFonts w:ascii="Arial" w:hAnsi="Arial" w:cs="Arial"/>
          <w:sz w:val="24"/>
          <w:szCs w:val="24"/>
        </w:rPr>
        <w:t>, but on a person’s</w:t>
      </w:r>
      <w:r w:rsidR="00123FC0">
        <w:rPr>
          <w:rFonts w:ascii="Arial" w:hAnsi="Arial" w:cs="Arial"/>
          <w:sz w:val="24"/>
          <w:szCs w:val="24"/>
        </w:rPr>
        <w:t xml:space="preserve"> functional</w:t>
      </w:r>
      <w:r w:rsidR="00A51864" w:rsidRPr="00757479">
        <w:rPr>
          <w:rFonts w:ascii="Arial" w:hAnsi="Arial" w:cs="Arial"/>
          <w:sz w:val="24"/>
          <w:szCs w:val="24"/>
        </w:rPr>
        <w:t xml:space="preserve"> ability</w:t>
      </w:r>
      <w:r w:rsidR="001D1F27">
        <w:rPr>
          <w:rFonts w:ascii="Arial" w:hAnsi="Arial" w:cs="Arial"/>
          <w:sz w:val="24"/>
          <w:szCs w:val="24"/>
        </w:rPr>
        <w:t xml:space="preserve"> to carry out actions related to driving</w:t>
      </w:r>
      <w:r w:rsidR="00132088">
        <w:rPr>
          <w:rFonts w:ascii="Arial" w:hAnsi="Arial" w:cs="Arial"/>
          <w:sz w:val="24"/>
          <w:szCs w:val="24"/>
        </w:rPr>
        <w:t xml:space="preserve"> a vehicle or being a passenger in a vehicle</w:t>
      </w:r>
      <w:r w:rsidR="00A51864" w:rsidRPr="00757479">
        <w:rPr>
          <w:rFonts w:ascii="Arial" w:hAnsi="Arial" w:cs="Arial"/>
          <w:sz w:val="24"/>
          <w:szCs w:val="24"/>
        </w:rPr>
        <w:t xml:space="preserve">. </w:t>
      </w:r>
      <w:r w:rsidR="00E44A9E">
        <w:rPr>
          <w:rFonts w:ascii="Arial" w:hAnsi="Arial" w:cs="Arial"/>
          <w:sz w:val="24"/>
          <w:szCs w:val="24"/>
        </w:rPr>
        <w:t>The French regulation specifies</w:t>
      </w:r>
      <w:r w:rsidR="00E00EDE">
        <w:rPr>
          <w:rFonts w:ascii="Arial" w:hAnsi="Arial" w:cs="Arial"/>
          <w:sz w:val="24"/>
          <w:szCs w:val="24"/>
        </w:rPr>
        <w:t xml:space="preserve"> that an eligible person must experience absolute difficulty in performing one essential activity </w:t>
      </w:r>
      <w:r w:rsidR="00315067">
        <w:rPr>
          <w:rFonts w:ascii="Arial" w:hAnsi="Arial" w:cs="Arial"/>
          <w:sz w:val="24"/>
          <w:szCs w:val="24"/>
        </w:rPr>
        <w:t>(ie cannot perform the activity independently) or severe difficulty (ie compared to a non-disabled person) in performing two essential activities as follows:</w:t>
      </w:r>
    </w:p>
    <w:p w14:paraId="59C4BED2" w14:textId="77777777" w:rsidR="0003423D" w:rsidRPr="0003423D" w:rsidRDefault="00E44A9E" w:rsidP="0003423D">
      <w:pPr>
        <w:spacing w:line="360" w:lineRule="auto"/>
        <w:jc w:val="both"/>
        <w:rPr>
          <w:rFonts w:ascii="Arial" w:hAnsi="Arial" w:cs="Arial"/>
          <w:i/>
          <w:sz w:val="24"/>
          <w:szCs w:val="24"/>
        </w:rPr>
      </w:pPr>
      <w:r w:rsidRPr="0003423D">
        <w:rPr>
          <w:rFonts w:ascii="Arial" w:hAnsi="Arial" w:cs="Arial"/>
          <w:i/>
          <w:sz w:val="24"/>
          <w:szCs w:val="24"/>
        </w:rPr>
        <w:t xml:space="preserve">Mobility (stand up, walk, </w:t>
      </w:r>
      <w:r w:rsidR="00315067" w:rsidRPr="0003423D">
        <w:rPr>
          <w:rFonts w:ascii="Arial" w:hAnsi="Arial" w:cs="Arial"/>
          <w:i/>
          <w:sz w:val="24"/>
          <w:szCs w:val="24"/>
        </w:rPr>
        <w:t>move around unaided</w:t>
      </w:r>
      <w:r w:rsidRPr="0003423D">
        <w:rPr>
          <w:rFonts w:ascii="Arial" w:hAnsi="Arial" w:cs="Arial"/>
          <w:i/>
          <w:sz w:val="24"/>
          <w:szCs w:val="24"/>
        </w:rPr>
        <w:t xml:space="preserve"> ...)</w:t>
      </w:r>
    </w:p>
    <w:p w14:paraId="6BD95820" w14:textId="77777777" w:rsidR="00E44A9E" w:rsidRPr="0003423D" w:rsidRDefault="00315067" w:rsidP="0003423D">
      <w:pPr>
        <w:spacing w:line="360" w:lineRule="auto"/>
        <w:jc w:val="both"/>
        <w:rPr>
          <w:rFonts w:ascii="Arial" w:hAnsi="Arial" w:cs="Arial"/>
          <w:i/>
          <w:sz w:val="24"/>
          <w:szCs w:val="24"/>
        </w:rPr>
      </w:pPr>
      <w:r w:rsidRPr="0003423D">
        <w:rPr>
          <w:rFonts w:ascii="Arial" w:hAnsi="Arial" w:cs="Arial"/>
          <w:i/>
          <w:sz w:val="24"/>
          <w:szCs w:val="24"/>
        </w:rPr>
        <w:t>P</w:t>
      </w:r>
      <w:r w:rsidR="00E44A9E" w:rsidRPr="0003423D">
        <w:rPr>
          <w:rFonts w:ascii="Arial" w:hAnsi="Arial" w:cs="Arial"/>
          <w:i/>
          <w:sz w:val="24"/>
          <w:szCs w:val="24"/>
        </w:rPr>
        <w:t>ersonal care (bathing, toileting, dressing, meals ...)</w:t>
      </w:r>
    </w:p>
    <w:p w14:paraId="0C16BBAA" w14:textId="77777777" w:rsidR="00E44A9E" w:rsidRPr="0003423D" w:rsidRDefault="00315067" w:rsidP="0003423D">
      <w:pPr>
        <w:tabs>
          <w:tab w:val="left" w:pos="4536"/>
        </w:tabs>
        <w:rPr>
          <w:rFonts w:ascii="Arial" w:hAnsi="Arial" w:cs="Arial"/>
          <w:i/>
          <w:sz w:val="24"/>
          <w:szCs w:val="24"/>
        </w:rPr>
      </w:pPr>
      <w:r w:rsidRPr="0003423D">
        <w:rPr>
          <w:rFonts w:ascii="Arial" w:hAnsi="Arial" w:cs="Arial"/>
          <w:i/>
          <w:sz w:val="24"/>
          <w:szCs w:val="24"/>
        </w:rPr>
        <w:t>C</w:t>
      </w:r>
      <w:r w:rsidR="00E44A9E" w:rsidRPr="0003423D">
        <w:rPr>
          <w:rFonts w:ascii="Arial" w:hAnsi="Arial" w:cs="Arial"/>
          <w:i/>
          <w:sz w:val="24"/>
          <w:szCs w:val="24"/>
        </w:rPr>
        <w:t>ommunication (speaking, hearing, seeing, using communication devices and techniques)</w:t>
      </w:r>
    </w:p>
    <w:p w14:paraId="5F2A1BEF" w14:textId="77777777" w:rsidR="00E44A9E" w:rsidRPr="0003423D" w:rsidRDefault="00315067" w:rsidP="0003423D">
      <w:pPr>
        <w:tabs>
          <w:tab w:val="left" w:pos="4536"/>
        </w:tabs>
        <w:rPr>
          <w:rFonts w:ascii="Arial" w:hAnsi="Arial" w:cs="Arial"/>
          <w:i/>
          <w:sz w:val="24"/>
          <w:szCs w:val="24"/>
        </w:rPr>
      </w:pPr>
      <w:r w:rsidRPr="0003423D">
        <w:rPr>
          <w:rFonts w:ascii="Arial" w:hAnsi="Arial" w:cs="Arial"/>
          <w:i/>
          <w:sz w:val="24"/>
          <w:szCs w:val="24"/>
        </w:rPr>
        <w:t>A</w:t>
      </w:r>
      <w:r w:rsidR="00E44A9E" w:rsidRPr="0003423D">
        <w:rPr>
          <w:rFonts w:ascii="Arial" w:hAnsi="Arial" w:cs="Arial"/>
          <w:i/>
          <w:sz w:val="24"/>
          <w:szCs w:val="24"/>
        </w:rPr>
        <w:t xml:space="preserve">bility to identify and protect </w:t>
      </w:r>
      <w:r w:rsidRPr="0003423D">
        <w:rPr>
          <w:rFonts w:ascii="Arial" w:hAnsi="Arial" w:cs="Arial"/>
          <w:i/>
          <w:sz w:val="24"/>
          <w:szCs w:val="24"/>
        </w:rPr>
        <w:t>her or her</w:t>
      </w:r>
      <w:r w:rsidR="00E44A9E" w:rsidRPr="0003423D">
        <w:rPr>
          <w:rFonts w:ascii="Arial" w:hAnsi="Arial" w:cs="Arial"/>
          <w:i/>
          <w:sz w:val="24"/>
          <w:szCs w:val="24"/>
        </w:rPr>
        <w:t xml:space="preserve"> interests (orientation in time, move in space, manage security, control behavior in relationships with others).</w:t>
      </w:r>
      <w:r w:rsidR="0003423D">
        <w:rPr>
          <w:rStyle w:val="FootnoteReference"/>
          <w:rFonts w:ascii="Arial" w:hAnsi="Arial" w:cs="Arial"/>
          <w:i/>
          <w:sz w:val="24"/>
          <w:szCs w:val="24"/>
        </w:rPr>
        <w:footnoteReference w:id="9"/>
      </w:r>
    </w:p>
    <w:p w14:paraId="6D7E7BFC" w14:textId="77777777" w:rsidR="009C3518" w:rsidRPr="00757479" w:rsidRDefault="00A51864" w:rsidP="00AA04AA">
      <w:pPr>
        <w:spacing w:line="360" w:lineRule="auto"/>
        <w:jc w:val="both"/>
        <w:rPr>
          <w:rFonts w:ascii="Arial" w:hAnsi="Arial" w:cs="Arial"/>
          <w:sz w:val="24"/>
          <w:szCs w:val="24"/>
        </w:rPr>
      </w:pPr>
      <w:r w:rsidRPr="00757479">
        <w:rPr>
          <w:rFonts w:ascii="Arial" w:hAnsi="Arial" w:cs="Arial"/>
          <w:sz w:val="24"/>
          <w:szCs w:val="24"/>
        </w:rPr>
        <w:lastRenderedPageBreak/>
        <w:t>This</w:t>
      </w:r>
      <w:r w:rsidR="0003423D">
        <w:rPr>
          <w:rFonts w:ascii="Arial" w:hAnsi="Arial" w:cs="Arial"/>
          <w:sz w:val="24"/>
          <w:szCs w:val="24"/>
        </w:rPr>
        <w:t xml:space="preserve"> approach</w:t>
      </w:r>
      <w:r w:rsidRPr="00757479">
        <w:rPr>
          <w:rFonts w:ascii="Arial" w:hAnsi="Arial" w:cs="Arial"/>
          <w:sz w:val="24"/>
          <w:szCs w:val="24"/>
        </w:rPr>
        <w:t xml:space="preserve"> would again expand the people eligible for VRT relief</w:t>
      </w:r>
      <w:r w:rsidR="00C06230" w:rsidRPr="00757479">
        <w:rPr>
          <w:rFonts w:ascii="Arial" w:hAnsi="Arial" w:cs="Arial"/>
          <w:sz w:val="24"/>
          <w:szCs w:val="24"/>
        </w:rPr>
        <w:t xml:space="preserve"> to include upper arm amputees</w:t>
      </w:r>
      <w:r w:rsidR="0003423D">
        <w:rPr>
          <w:rFonts w:ascii="Arial" w:hAnsi="Arial" w:cs="Arial"/>
          <w:sz w:val="24"/>
          <w:szCs w:val="24"/>
        </w:rPr>
        <w:t>, and certain people with cognitive impairments and neurodisabilities.</w:t>
      </w:r>
    </w:p>
    <w:p w14:paraId="28675C6C" w14:textId="77777777" w:rsidR="00757479" w:rsidRDefault="009C3518" w:rsidP="00DB4B00">
      <w:pPr>
        <w:spacing w:line="360" w:lineRule="auto"/>
        <w:jc w:val="both"/>
        <w:rPr>
          <w:rFonts w:ascii="Arial" w:hAnsi="Arial" w:cs="Arial"/>
          <w:sz w:val="24"/>
          <w:szCs w:val="24"/>
        </w:rPr>
      </w:pPr>
      <w:r w:rsidRPr="00757479">
        <w:rPr>
          <w:rFonts w:ascii="Arial" w:hAnsi="Arial" w:cs="Arial"/>
          <w:sz w:val="24"/>
          <w:szCs w:val="24"/>
        </w:rPr>
        <w:t xml:space="preserve">The most notable </w:t>
      </w:r>
      <w:r w:rsidR="00421D60" w:rsidRPr="00757479">
        <w:rPr>
          <w:rFonts w:ascii="Arial" w:hAnsi="Arial" w:cs="Arial"/>
          <w:sz w:val="24"/>
          <w:szCs w:val="24"/>
        </w:rPr>
        <w:t>language to consider is found in New Zealand’s policy on a</w:t>
      </w:r>
      <w:r w:rsidR="00A51864" w:rsidRPr="00757479">
        <w:rPr>
          <w:rFonts w:ascii="Arial" w:hAnsi="Arial" w:cs="Arial"/>
          <w:sz w:val="24"/>
          <w:szCs w:val="24"/>
        </w:rPr>
        <w:t xml:space="preserve">n assisting with vehicle modifications, </w:t>
      </w:r>
      <w:r w:rsidR="0003423D">
        <w:rPr>
          <w:rFonts w:ascii="Arial" w:hAnsi="Arial" w:cs="Arial"/>
          <w:sz w:val="24"/>
          <w:szCs w:val="24"/>
        </w:rPr>
        <w:t xml:space="preserve">where </w:t>
      </w:r>
      <w:r w:rsidR="00A51864" w:rsidRPr="00757479">
        <w:rPr>
          <w:rFonts w:ascii="Arial" w:hAnsi="Arial" w:cs="Arial"/>
          <w:sz w:val="24"/>
          <w:szCs w:val="24"/>
        </w:rPr>
        <w:t xml:space="preserve">priority is given to the severity of the disability – </w:t>
      </w:r>
      <w:r w:rsidR="0003423D">
        <w:rPr>
          <w:rFonts w:ascii="Arial" w:hAnsi="Arial" w:cs="Arial"/>
          <w:sz w:val="24"/>
          <w:szCs w:val="24"/>
        </w:rPr>
        <w:t xml:space="preserve"> and financial assistance is provided </w:t>
      </w:r>
      <w:r w:rsidR="00A51864" w:rsidRPr="00757479">
        <w:rPr>
          <w:rFonts w:ascii="Arial" w:hAnsi="Arial" w:cs="Arial"/>
          <w:sz w:val="24"/>
          <w:szCs w:val="24"/>
        </w:rPr>
        <w:t>with regard to the impact it would have on the person’s quality of life.</w:t>
      </w:r>
      <w:r w:rsidR="00A51864" w:rsidRPr="00757479">
        <w:rPr>
          <w:rStyle w:val="FootnoteReference"/>
          <w:rFonts w:ascii="Arial" w:hAnsi="Arial" w:cs="Arial"/>
          <w:sz w:val="24"/>
          <w:szCs w:val="24"/>
        </w:rPr>
        <w:footnoteReference w:id="10"/>
      </w:r>
      <w:r w:rsidR="00C41AA8">
        <w:rPr>
          <w:rFonts w:ascii="Arial" w:hAnsi="Arial" w:cs="Arial"/>
          <w:sz w:val="24"/>
          <w:szCs w:val="24"/>
        </w:rPr>
        <w:t xml:space="preserve"> </w:t>
      </w:r>
    </w:p>
    <w:p w14:paraId="2051680A" w14:textId="77777777" w:rsidR="006D7674" w:rsidRPr="00757479" w:rsidRDefault="006D7674" w:rsidP="00AA04AA">
      <w:pPr>
        <w:pStyle w:val="Heading1"/>
        <w:spacing w:line="360" w:lineRule="auto"/>
        <w:jc w:val="both"/>
        <w:rPr>
          <w:rFonts w:ascii="Arial" w:hAnsi="Arial" w:cs="Arial"/>
          <w:sz w:val="24"/>
          <w:szCs w:val="24"/>
        </w:rPr>
      </w:pPr>
      <w:r w:rsidRPr="00757479">
        <w:rPr>
          <w:rFonts w:ascii="Arial" w:hAnsi="Arial" w:cs="Arial"/>
          <w:sz w:val="24"/>
          <w:szCs w:val="24"/>
        </w:rPr>
        <w:t xml:space="preserve">Conclusion and Recommendations </w:t>
      </w:r>
    </w:p>
    <w:p w14:paraId="6E110213" w14:textId="77777777" w:rsidR="006D7674" w:rsidRPr="00757479" w:rsidRDefault="006D7674" w:rsidP="00AA04AA">
      <w:pPr>
        <w:spacing w:line="360" w:lineRule="auto"/>
        <w:jc w:val="both"/>
        <w:rPr>
          <w:rFonts w:ascii="Arial" w:hAnsi="Arial" w:cs="Arial"/>
          <w:sz w:val="24"/>
          <w:szCs w:val="24"/>
        </w:rPr>
      </w:pPr>
    </w:p>
    <w:p w14:paraId="1D8986D2" w14:textId="77777777" w:rsidR="002748EB" w:rsidRPr="00757479" w:rsidRDefault="00A51864" w:rsidP="00AA04AA">
      <w:pPr>
        <w:spacing w:line="360" w:lineRule="auto"/>
        <w:jc w:val="both"/>
        <w:rPr>
          <w:rFonts w:ascii="Arial" w:hAnsi="Arial" w:cs="Arial"/>
          <w:sz w:val="24"/>
          <w:szCs w:val="24"/>
        </w:rPr>
      </w:pPr>
      <w:r w:rsidRPr="00757479">
        <w:rPr>
          <w:rFonts w:ascii="Arial" w:hAnsi="Arial" w:cs="Arial"/>
          <w:sz w:val="24"/>
          <w:szCs w:val="24"/>
        </w:rPr>
        <w:t>Our first recommendation would be to e</w:t>
      </w:r>
      <w:r w:rsidR="0036728E" w:rsidRPr="00757479">
        <w:rPr>
          <w:rFonts w:ascii="Arial" w:hAnsi="Arial" w:cs="Arial"/>
          <w:sz w:val="24"/>
          <w:szCs w:val="24"/>
        </w:rPr>
        <w:t>xpand</w:t>
      </w:r>
      <w:r w:rsidR="00623048">
        <w:rPr>
          <w:rFonts w:ascii="Arial" w:hAnsi="Arial" w:cs="Arial"/>
          <w:sz w:val="24"/>
          <w:szCs w:val="24"/>
        </w:rPr>
        <w:t xml:space="preserve"> the</w:t>
      </w:r>
      <w:r w:rsidR="0036728E" w:rsidRPr="00757479">
        <w:rPr>
          <w:rFonts w:ascii="Arial" w:hAnsi="Arial" w:cs="Arial"/>
          <w:sz w:val="24"/>
          <w:szCs w:val="24"/>
        </w:rPr>
        <w:t xml:space="preserve"> scheme</w:t>
      </w:r>
      <w:r w:rsidR="00064F70">
        <w:rPr>
          <w:rFonts w:ascii="Arial" w:hAnsi="Arial" w:cs="Arial"/>
          <w:sz w:val="24"/>
          <w:szCs w:val="24"/>
        </w:rPr>
        <w:t xml:space="preserve"> to cover any person with a disability who requires the adaptation of a motorised vehicle due to disability</w:t>
      </w:r>
      <w:r w:rsidRPr="00757479">
        <w:rPr>
          <w:rFonts w:ascii="Arial" w:hAnsi="Arial" w:cs="Arial"/>
          <w:sz w:val="24"/>
          <w:szCs w:val="24"/>
        </w:rPr>
        <w:t xml:space="preserve">. </w:t>
      </w:r>
      <w:r w:rsidR="00064F70">
        <w:rPr>
          <w:rFonts w:ascii="Arial" w:hAnsi="Arial" w:cs="Arial"/>
          <w:sz w:val="24"/>
          <w:szCs w:val="24"/>
        </w:rPr>
        <w:t xml:space="preserve">Such a reform is particularly important given that this tax relief is currently the only financial support available to people with disabilities to adapt a vehicle for their use. </w:t>
      </w:r>
      <w:r w:rsidRPr="00757479">
        <w:rPr>
          <w:rFonts w:ascii="Arial" w:hAnsi="Arial" w:cs="Arial"/>
          <w:sz w:val="24"/>
          <w:szCs w:val="24"/>
        </w:rPr>
        <w:t xml:space="preserve">This </w:t>
      </w:r>
      <w:r w:rsidR="002552D3">
        <w:rPr>
          <w:rFonts w:ascii="Arial" w:hAnsi="Arial" w:cs="Arial"/>
          <w:sz w:val="24"/>
          <w:szCs w:val="24"/>
        </w:rPr>
        <w:t xml:space="preserve">reform </w:t>
      </w:r>
      <w:r w:rsidRPr="00757479">
        <w:rPr>
          <w:rFonts w:ascii="Arial" w:hAnsi="Arial" w:cs="Arial"/>
          <w:sz w:val="24"/>
          <w:szCs w:val="24"/>
        </w:rPr>
        <w:t xml:space="preserve">should be </w:t>
      </w:r>
      <w:r w:rsidR="002552D3">
        <w:rPr>
          <w:rFonts w:ascii="Arial" w:hAnsi="Arial" w:cs="Arial"/>
          <w:sz w:val="24"/>
          <w:szCs w:val="24"/>
        </w:rPr>
        <w:t>undertaken</w:t>
      </w:r>
      <w:r w:rsidR="0036728E" w:rsidRPr="00757479">
        <w:rPr>
          <w:rFonts w:ascii="Arial" w:hAnsi="Arial" w:cs="Arial"/>
          <w:sz w:val="24"/>
          <w:szCs w:val="24"/>
        </w:rPr>
        <w:t xml:space="preserve"> in</w:t>
      </w:r>
      <w:r w:rsidRPr="00757479">
        <w:rPr>
          <w:rFonts w:ascii="Arial" w:hAnsi="Arial" w:cs="Arial"/>
          <w:sz w:val="24"/>
          <w:szCs w:val="24"/>
        </w:rPr>
        <w:t xml:space="preserve"> the</w:t>
      </w:r>
      <w:r w:rsidR="0036728E" w:rsidRPr="00757479">
        <w:rPr>
          <w:rFonts w:ascii="Arial" w:hAnsi="Arial" w:cs="Arial"/>
          <w:sz w:val="24"/>
          <w:szCs w:val="24"/>
        </w:rPr>
        <w:t xml:space="preserve"> spirit of </w:t>
      </w:r>
      <w:r w:rsidRPr="00757479">
        <w:rPr>
          <w:rFonts w:ascii="Arial" w:hAnsi="Arial" w:cs="Arial"/>
          <w:sz w:val="24"/>
          <w:szCs w:val="24"/>
        </w:rPr>
        <w:t>the CRPD, along with the standards set out in the European Disability Strategy</w:t>
      </w:r>
      <w:r w:rsidR="00757479" w:rsidRPr="00757479">
        <w:rPr>
          <w:rFonts w:ascii="Arial" w:hAnsi="Arial" w:cs="Arial"/>
          <w:sz w:val="24"/>
          <w:szCs w:val="24"/>
        </w:rPr>
        <w:t xml:space="preserve"> and the National Disability Strategy</w:t>
      </w:r>
      <w:r w:rsidR="00064F70">
        <w:rPr>
          <w:rFonts w:ascii="Arial" w:hAnsi="Arial" w:cs="Arial"/>
          <w:sz w:val="24"/>
          <w:szCs w:val="24"/>
        </w:rPr>
        <w:t>,</w:t>
      </w:r>
      <w:r w:rsidRPr="00757479">
        <w:rPr>
          <w:rFonts w:ascii="Arial" w:hAnsi="Arial" w:cs="Arial"/>
          <w:sz w:val="24"/>
          <w:szCs w:val="24"/>
        </w:rPr>
        <w:t xml:space="preserve"> </w:t>
      </w:r>
      <w:r w:rsidR="0036728E" w:rsidRPr="00757479">
        <w:rPr>
          <w:rFonts w:ascii="Arial" w:hAnsi="Arial" w:cs="Arial"/>
          <w:sz w:val="24"/>
          <w:szCs w:val="24"/>
        </w:rPr>
        <w:t>to facilitate greater access to employment and greater inclusion in the community for people with disabilities</w:t>
      </w:r>
      <w:r w:rsidR="00064F70">
        <w:rPr>
          <w:rFonts w:ascii="Arial" w:hAnsi="Arial" w:cs="Arial"/>
          <w:sz w:val="24"/>
          <w:szCs w:val="24"/>
        </w:rPr>
        <w:t xml:space="preserve"> in Ireland</w:t>
      </w:r>
      <w:r w:rsidR="0036728E" w:rsidRPr="00757479">
        <w:rPr>
          <w:rFonts w:ascii="Arial" w:hAnsi="Arial" w:cs="Arial"/>
          <w:sz w:val="24"/>
          <w:szCs w:val="24"/>
        </w:rPr>
        <w:t xml:space="preserve">. </w:t>
      </w:r>
      <w:r w:rsidR="00C41AA8">
        <w:rPr>
          <w:rFonts w:ascii="Arial" w:hAnsi="Arial" w:cs="Arial"/>
          <w:sz w:val="24"/>
          <w:szCs w:val="24"/>
        </w:rPr>
        <w:t>In developing new eligibility criteria for the scheme, regard can be had to the qualifying criteria used in Cyprus, France and New Zealand, as described above.</w:t>
      </w:r>
    </w:p>
    <w:p w14:paraId="4005D9C4" w14:textId="77777777" w:rsidR="00432490" w:rsidRPr="00DB4B00" w:rsidRDefault="0036728E" w:rsidP="00DB4B00">
      <w:pPr>
        <w:spacing w:line="360" w:lineRule="auto"/>
        <w:jc w:val="both"/>
        <w:rPr>
          <w:rFonts w:ascii="Arial" w:hAnsi="Arial" w:cs="Arial"/>
          <w:sz w:val="24"/>
          <w:szCs w:val="24"/>
        </w:rPr>
      </w:pPr>
      <w:r w:rsidRPr="00757479">
        <w:rPr>
          <w:rFonts w:ascii="Arial" w:hAnsi="Arial" w:cs="Arial"/>
          <w:sz w:val="24"/>
          <w:szCs w:val="24"/>
        </w:rPr>
        <w:t>One option from a financial perspective to keep the costs</w:t>
      </w:r>
      <w:r w:rsidR="00C41AA8">
        <w:rPr>
          <w:rFonts w:ascii="Arial" w:hAnsi="Arial" w:cs="Arial"/>
          <w:sz w:val="24"/>
          <w:szCs w:val="24"/>
        </w:rPr>
        <w:t xml:space="preserve"> of extending this scheme</w:t>
      </w:r>
      <w:r w:rsidRPr="00757479">
        <w:rPr>
          <w:rFonts w:ascii="Arial" w:hAnsi="Arial" w:cs="Arial"/>
          <w:sz w:val="24"/>
          <w:szCs w:val="24"/>
        </w:rPr>
        <w:t xml:space="preserve"> manageable might be to consider increasing the number of years that a person has to wait before re-applying for tax relief on a new vehicle, </w:t>
      </w:r>
      <w:r w:rsidR="00C41AA8">
        <w:rPr>
          <w:rFonts w:ascii="Arial" w:hAnsi="Arial" w:cs="Arial"/>
          <w:sz w:val="24"/>
          <w:szCs w:val="24"/>
        </w:rPr>
        <w:t>while</w:t>
      </w:r>
      <w:r w:rsidRPr="00757479">
        <w:rPr>
          <w:rFonts w:ascii="Arial" w:hAnsi="Arial" w:cs="Arial"/>
          <w:sz w:val="24"/>
          <w:szCs w:val="24"/>
        </w:rPr>
        <w:t xml:space="preserve"> expanding the list of who can apply.</w:t>
      </w:r>
      <w:r w:rsidR="002748EB" w:rsidRPr="00757479">
        <w:rPr>
          <w:rFonts w:ascii="Arial" w:hAnsi="Arial" w:cs="Arial"/>
          <w:sz w:val="24"/>
          <w:szCs w:val="24"/>
        </w:rPr>
        <w:t xml:space="preserve"> </w:t>
      </w:r>
      <w:r w:rsidR="00C41AA8">
        <w:rPr>
          <w:rFonts w:ascii="Arial" w:hAnsi="Arial" w:cs="Arial"/>
          <w:sz w:val="24"/>
          <w:szCs w:val="24"/>
        </w:rPr>
        <w:t>Under the current scheme, an applicant can reapply for tax relief on a new vehicle every 2 years</w:t>
      </w:r>
      <w:r w:rsidR="00C41AA8">
        <w:rPr>
          <w:rStyle w:val="FootnoteReference"/>
          <w:rFonts w:ascii="Arial" w:hAnsi="Arial" w:cs="Arial"/>
          <w:sz w:val="24"/>
          <w:szCs w:val="24"/>
        </w:rPr>
        <w:footnoteReference w:id="11"/>
      </w:r>
      <w:r w:rsidR="00C41AA8">
        <w:rPr>
          <w:rFonts w:ascii="Arial" w:hAnsi="Arial" w:cs="Arial"/>
          <w:sz w:val="24"/>
          <w:szCs w:val="24"/>
        </w:rPr>
        <w:t xml:space="preserve"> – this could potentially be extended to 4 or 5 years, which would limit the number of applications and cost of granting the relief. </w:t>
      </w:r>
      <w:r w:rsidR="002748EB" w:rsidRPr="00757479">
        <w:rPr>
          <w:rFonts w:ascii="Arial" w:hAnsi="Arial" w:cs="Arial"/>
          <w:sz w:val="24"/>
          <w:szCs w:val="24"/>
        </w:rPr>
        <w:t>If cost is a significant concer</w:t>
      </w:r>
      <w:r w:rsidR="00A51864" w:rsidRPr="00757479">
        <w:rPr>
          <w:rFonts w:ascii="Arial" w:hAnsi="Arial" w:cs="Arial"/>
          <w:sz w:val="24"/>
          <w:szCs w:val="24"/>
        </w:rPr>
        <w:t xml:space="preserve">n here, </w:t>
      </w:r>
      <w:r w:rsidR="00623048">
        <w:rPr>
          <w:rFonts w:ascii="Arial" w:hAnsi="Arial" w:cs="Arial"/>
          <w:sz w:val="24"/>
          <w:szCs w:val="24"/>
        </w:rPr>
        <w:t>this recommendation could provide</w:t>
      </w:r>
      <w:r w:rsidR="00A51864" w:rsidRPr="00757479">
        <w:rPr>
          <w:rFonts w:ascii="Arial" w:hAnsi="Arial" w:cs="Arial"/>
          <w:sz w:val="24"/>
          <w:szCs w:val="24"/>
        </w:rPr>
        <w:t xml:space="preserve"> the most equitable solution. </w:t>
      </w:r>
      <w:r w:rsidR="00C41AA8">
        <w:rPr>
          <w:rFonts w:ascii="Arial" w:hAnsi="Arial" w:cs="Arial"/>
          <w:sz w:val="24"/>
          <w:szCs w:val="24"/>
        </w:rPr>
        <w:t>The CDLP greatly appreciates the opportunity to have made this submission to the Oireachtas Committee and remains at the disposal of the Committee for any further queries on this matter.</w:t>
      </w:r>
    </w:p>
    <w:sectPr w:rsidR="00432490" w:rsidRPr="00DB4B00" w:rsidSect="0043249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9CD4C" w14:textId="77777777" w:rsidR="009E6260" w:rsidRDefault="009E6260" w:rsidP="00C24B00">
      <w:pPr>
        <w:spacing w:after="0" w:line="240" w:lineRule="auto"/>
      </w:pPr>
      <w:r>
        <w:separator/>
      </w:r>
    </w:p>
  </w:endnote>
  <w:endnote w:type="continuationSeparator" w:id="0">
    <w:p w14:paraId="17B60501" w14:textId="77777777" w:rsidR="009E6260" w:rsidRDefault="009E6260" w:rsidP="00C24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2F50E" w14:textId="77777777" w:rsidR="009E6260" w:rsidRDefault="009E6260" w:rsidP="00C24B00">
      <w:pPr>
        <w:spacing w:after="0" w:line="240" w:lineRule="auto"/>
      </w:pPr>
      <w:r>
        <w:separator/>
      </w:r>
    </w:p>
  </w:footnote>
  <w:footnote w:type="continuationSeparator" w:id="0">
    <w:p w14:paraId="4370C31B" w14:textId="77777777" w:rsidR="009E6260" w:rsidRDefault="009E6260" w:rsidP="00C24B00">
      <w:pPr>
        <w:spacing w:after="0" w:line="240" w:lineRule="auto"/>
      </w:pPr>
      <w:r>
        <w:continuationSeparator/>
      </w:r>
    </w:p>
  </w:footnote>
  <w:footnote w:id="1">
    <w:p w14:paraId="2ACC4B3F" w14:textId="77777777" w:rsidR="00DB4B00" w:rsidRDefault="00DB4B00">
      <w:pPr>
        <w:pStyle w:val="FootnoteText"/>
      </w:pPr>
      <w:r>
        <w:rPr>
          <w:rStyle w:val="FootnoteReference"/>
        </w:rPr>
        <w:footnoteRef/>
      </w:r>
      <w:r>
        <w:t xml:space="preserve"> </w:t>
      </w:r>
      <w:r w:rsidRPr="001F67FC">
        <w:t>Council Decision of 26 November 2009 concerning the conclusion, by the European Community, of the United Nations Convention on the Rights of Persons with Disabilities (2010/48/EC), OJ L 23, 27.1.2010.</w:t>
      </w:r>
    </w:p>
  </w:footnote>
  <w:footnote w:id="2">
    <w:p w14:paraId="7A6F6FCC" w14:textId="77777777" w:rsidR="00DB4B00" w:rsidRDefault="00DB4B00">
      <w:pPr>
        <w:pStyle w:val="FootnoteText"/>
      </w:pPr>
      <w:r>
        <w:rPr>
          <w:rStyle w:val="FootnoteReference"/>
        </w:rPr>
        <w:footnoteRef/>
      </w:r>
      <w:r>
        <w:t xml:space="preserve"> National Disability Strategy Implementation Plan, Page 8, UN CRPD, - </w:t>
      </w:r>
      <w:hyperlink r:id="rId1" w:history="1">
        <w:r w:rsidRPr="008277E0">
          <w:rPr>
            <w:rStyle w:val="Hyperlink"/>
          </w:rPr>
          <w:t>http://www.justice.ie/en/JELR/NDS_ImplementationPlan_FINAL.pdf/Files/NDS_ImplementationPlan_FINAL.pdf</w:t>
        </w:r>
      </w:hyperlink>
    </w:p>
  </w:footnote>
  <w:footnote w:id="3">
    <w:p w14:paraId="2020E2FE" w14:textId="77777777" w:rsidR="00DB4B00" w:rsidRDefault="00DB4B00">
      <w:pPr>
        <w:pStyle w:val="FootnoteText"/>
      </w:pPr>
      <w:r>
        <w:rPr>
          <w:rStyle w:val="FootnoteReference"/>
        </w:rPr>
        <w:footnoteRef/>
      </w:r>
      <w:r>
        <w:t xml:space="preserve">  </w:t>
      </w:r>
      <w:hyperlink r:id="rId2" w:history="1">
        <w:r w:rsidRPr="008277E0">
          <w:rPr>
            <w:rStyle w:val="Hyperlink"/>
          </w:rPr>
          <w:t>http://eur-lex.europa.eu/legal-content/en/ALL/?uri=CELEX:52010DC0636</w:t>
        </w:r>
      </w:hyperlink>
      <w:r>
        <w:t xml:space="preserve"> accessed on the 12/02/15</w:t>
      </w:r>
    </w:p>
  </w:footnote>
  <w:footnote w:id="4">
    <w:p w14:paraId="28B0E3BF" w14:textId="77777777" w:rsidR="00DB4B00" w:rsidRDefault="00DB4B00">
      <w:pPr>
        <w:pStyle w:val="FootnoteText"/>
      </w:pPr>
      <w:r>
        <w:rPr>
          <w:rStyle w:val="FootnoteReference"/>
        </w:rPr>
        <w:footnoteRef/>
      </w:r>
      <w:r>
        <w:t xml:space="preserve"> Chapter 2, National Disability Strategy Implementation Plan, available at: </w:t>
      </w:r>
      <w:hyperlink r:id="rId3" w:history="1">
        <w:r w:rsidRPr="008277E0">
          <w:rPr>
            <w:rStyle w:val="Hyperlink"/>
          </w:rPr>
          <w:t>http://www.justice.ie/en/JELR/NDS_ImplementationPlan_FINAL.pdf/Files/NDS_ImplementationPlan_FINAL.pdf</w:t>
        </w:r>
      </w:hyperlink>
      <w:r>
        <w:t xml:space="preserve"> </w:t>
      </w:r>
    </w:p>
  </w:footnote>
  <w:footnote w:id="5">
    <w:p w14:paraId="251DD614" w14:textId="77777777" w:rsidR="00DB4B00" w:rsidRDefault="00DB4B00">
      <w:pPr>
        <w:pStyle w:val="FootnoteText"/>
      </w:pPr>
      <w:r>
        <w:rPr>
          <w:rStyle w:val="FootnoteReference"/>
        </w:rPr>
        <w:footnoteRef/>
      </w:r>
      <w:r>
        <w:t xml:space="preserve"> Ibid, Chapter 2, Page 7.</w:t>
      </w:r>
    </w:p>
  </w:footnote>
  <w:footnote w:id="6">
    <w:p w14:paraId="04AA7FE1" w14:textId="77777777" w:rsidR="00DB4B00" w:rsidRDefault="00DB4B00" w:rsidP="002B3465">
      <w:pPr>
        <w:pStyle w:val="FootnoteText"/>
      </w:pPr>
      <w:r>
        <w:rPr>
          <w:rStyle w:val="FootnoteReference"/>
        </w:rPr>
        <w:footnoteRef/>
      </w:r>
      <w:r>
        <w:t xml:space="preserve"> Linkow, Barrington, Bruyère, Figueroa, &amp; Wright,</w:t>
      </w:r>
      <w:r w:rsidRPr="002B3465">
        <w:t xml:space="preserve"> </w:t>
      </w:r>
      <w:r>
        <w:t>Leveling the Playing Field, Attracting, Engaging, and Advancing People with Disabilities, RESEARCH REPORT R-1510-12-RR, Cornell ILR (2013)</w:t>
      </w:r>
    </w:p>
  </w:footnote>
  <w:footnote w:id="7">
    <w:p w14:paraId="1BF8A093" w14:textId="77777777" w:rsidR="00DB4B00" w:rsidRDefault="00DB4B00">
      <w:pPr>
        <w:pStyle w:val="FootnoteText"/>
      </w:pPr>
      <w:r>
        <w:rPr>
          <w:rStyle w:val="FootnoteReference"/>
        </w:rPr>
        <w:footnoteRef/>
      </w:r>
      <w:r>
        <w:t xml:space="preserve"> Central Statistics Office, National Disability Survey, Volume 2, Chapter 4, available at: </w:t>
      </w:r>
      <w:hyperlink r:id="rId4" w:history="1">
        <w:r w:rsidRPr="002F44E2">
          <w:rPr>
            <w:rStyle w:val="Hyperlink"/>
          </w:rPr>
          <w:t>http://www.cso.ie/en/media/csoie/releasespublications/documents/otherreleases/nationaldisabilityvol2/Chapters1-5.pdf</w:t>
        </w:r>
      </w:hyperlink>
      <w:r>
        <w:t xml:space="preserve"> </w:t>
      </w:r>
    </w:p>
  </w:footnote>
  <w:footnote w:id="8">
    <w:p w14:paraId="2C34E5F8" w14:textId="77777777" w:rsidR="00DB4B00" w:rsidRDefault="00DB4B00">
      <w:pPr>
        <w:pStyle w:val="FootnoteText"/>
      </w:pPr>
      <w:r>
        <w:rPr>
          <w:rStyle w:val="FootnoteReference"/>
        </w:rPr>
        <w:footnoteRef/>
      </w:r>
      <w:r>
        <w:t xml:space="preserve">Details on this scheme can be accessed through: </w:t>
      </w:r>
    </w:p>
    <w:p w14:paraId="04672846" w14:textId="77777777" w:rsidR="00DB4B00" w:rsidRDefault="009E6260">
      <w:pPr>
        <w:pStyle w:val="FootnoteText"/>
      </w:pPr>
      <w:hyperlink r:id="rId5" w:history="1">
        <w:r w:rsidR="00DB4B00" w:rsidRPr="008277E0">
          <w:rPr>
            <w:rStyle w:val="Hyperlink"/>
          </w:rPr>
          <w:t>http://www.disability-europe.net/dotcom?term%5B%5D=191&amp;term%5B%5D=195&amp;term%5B%5D=170&amp;view_type=detail_list</w:t>
        </w:r>
      </w:hyperlink>
      <w:r w:rsidR="00DB4B00">
        <w:t xml:space="preserve"> accessed on 12/02/2015.</w:t>
      </w:r>
    </w:p>
  </w:footnote>
  <w:footnote w:id="9">
    <w:p w14:paraId="0480BC5B" w14:textId="77777777" w:rsidR="00DB4B00" w:rsidRDefault="00DB4B00">
      <w:pPr>
        <w:pStyle w:val="FootnoteText"/>
      </w:pPr>
      <w:r>
        <w:rPr>
          <w:rStyle w:val="FootnoteReference"/>
        </w:rPr>
        <w:footnoteRef/>
      </w:r>
      <w:r>
        <w:t xml:space="preserve">  Details on this scheme can be accessed from Disability Compensation Fund: </w:t>
      </w:r>
    </w:p>
    <w:p w14:paraId="59C6A801" w14:textId="77777777" w:rsidR="00DB4B00" w:rsidRDefault="009E6260">
      <w:pPr>
        <w:pStyle w:val="FootnoteText"/>
      </w:pPr>
      <w:hyperlink r:id="rId6" w:history="1">
        <w:r w:rsidR="00DB4B00" w:rsidRPr="008277E0">
          <w:rPr>
            <w:rStyle w:val="Hyperlink"/>
          </w:rPr>
          <w:t>http://vosdroits.service-public.fr/particuliers/N14201.xhtml</w:t>
        </w:r>
      </w:hyperlink>
      <w:r w:rsidR="00DB4B00">
        <w:t xml:space="preserve"> accessed on 12/02/15.</w:t>
      </w:r>
    </w:p>
  </w:footnote>
  <w:footnote w:id="10">
    <w:p w14:paraId="35280A00" w14:textId="77777777" w:rsidR="00DB4B00" w:rsidRDefault="00DB4B00" w:rsidP="00A51864">
      <w:pPr>
        <w:pStyle w:val="FootnoteText"/>
      </w:pPr>
      <w:r>
        <w:rPr>
          <w:rStyle w:val="FootnoteReference"/>
        </w:rPr>
        <w:footnoteRef/>
      </w:r>
      <w:r>
        <w:t xml:space="preserve"> Priorities are as follows 1. The severity of the disability 2. the contribution the vehicle or equipment would make to the applicant’s quality of life – New Zealand Vehicle Modification Scheme </w:t>
      </w:r>
    </w:p>
  </w:footnote>
  <w:footnote w:id="11">
    <w:p w14:paraId="5C148175" w14:textId="77777777" w:rsidR="00DB4B00" w:rsidRDefault="00DB4B00">
      <w:pPr>
        <w:pStyle w:val="FootnoteText"/>
      </w:pPr>
      <w:r>
        <w:rPr>
          <w:rStyle w:val="FootnoteReference"/>
        </w:rPr>
        <w:footnoteRef/>
      </w:r>
      <w:r>
        <w:t xml:space="preserve"> Tax Relief (Disabled Drivers)  </w:t>
      </w:r>
      <w:r w:rsidRPr="005E3FF1">
        <w:t>1994 SI 353 of 1994</w:t>
      </w:r>
      <w:r>
        <w:t>, section 8(4)-(5).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33442"/>
    <w:multiLevelType w:val="hybridMultilevel"/>
    <w:tmpl w:val="01102A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012A54"/>
    <w:multiLevelType w:val="multilevel"/>
    <w:tmpl w:val="10362D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2637339C"/>
    <w:multiLevelType w:val="hybridMultilevel"/>
    <w:tmpl w:val="156658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7912000"/>
    <w:multiLevelType w:val="hybridMultilevel"/>
    <w:tmpl w:val="D242E81E"/>
    <w:lvl w:ilvl="0" w:tplc="04090017">
      <w:start w:val="1"/>
      <w:numFmt w:val="lowerLetter"/>
      <w:lvlText w:val="%1)"/>
      <w:lvlJc w:val="lef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4">
    <w:nsid w:val="2D972B1C"/>
    <w:multiLevelType w:val="hybridMultilevel"/>
    <w:tmpl w:val="5B7E7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Aria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Aria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Arial" w:hint="default"/>
      </w:rPr>
    </w:lvl>
    <w:lvl w:ilvl="8" w:tplc="0C090005">
      <w:start w:val="1"/>
      <w:numFmt w:val="bullet"/>
      <w:lvlText w:val=""/>
      <w:lvlJc w:val="left"/>
      <w:pPr>
        <w:ind w:left="6480" w:hanging="360"/>
      </w:pPr>
      <w:rPr>
        <w:rFonts w:ascii="Wingdings" w:hAnsi="Wingdings" w:hint="default"/>
      </w:rPr>
    </w:lvl>
  </w:abstractNum>
  <w:abstractNum w:abstractNumId="5">
    <w:nsid w:val="416B6FA3"/>
    <w:multiLevelType w:val="hybridMultilevel"/>
    <w:tmpl w:val="6BE0D6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71F74E12"/>
    <w:multiLevelType w:val="hybridMultilevel"/>
    <w:tmpl w:val="2AEAD7A8"/>
    <w:lvl w:ilvl="0" w:tplc="5D1A2836">
      <w:start w:val="1"/>
      <w:numFmt w:val="decimal"/>
      <w:lvlText w:val="%1."/>
      <w:lvlJc w:val="left"/>
      <w:pPr>
        <w:ind w:left="720" w:hanging="360"/>
      </w:pPr>
      <w:rPr>
        <w:b w:val="0"/>
      </w:rPr>
    </w:lvl>
    <w:lvl w:ilvl="1" w:tplc="8272C06A">
      <w:start w:val="4"/>
      <w:numFmt w:val="bullet"/>
      <w:lvlText w:val="-"/>
      <w:lvlJc w:val="left"/>
      <w:pPr>
        <w:ind w:left="1440" w:hanging="360"/>
      </w:pPr>
      <w:rPr>
        <w:rFonts w:ascii="Calibri" w:eastAsia="Malgun Gothic" w:hAnsi="Calibri"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00"/>
    <w:rsid w:val="00003E03"/>
    <w:rsid w:val="0003423D"/>
    <w:rsid w:val="000453FB"/>
    <w:rsid w:val="00051E83"/>
    <w:rsid w:val="00064F70"/>
    <w:rsid w:val="00090AE6"/>
    <w:rsid w:val="000E6475"/>
    <w:rsid w:val="000F2583"/>
    <w:rsid w:val="00101247"/>
    <w:rsid w:val="001033A8"/>
    <w:rsid w:val="00112624"/>
    <w:rsid w:val="00123FC0"/>
    <w:rsid w:val="00132088"/>
    <w:rsid w:val="001421D0"/>
    <w:rsid w:val="00156BDD"/>
    <w:rsid w:val="00157B2E"/>
    <w:rsid w:val="00187612"/>
    <w:rsid w:val="001A02F6"/>
    <w:rsid w:val="001B697B"/>
    <w:rsid w:val="001C1F27"/>
    <w:rsid w:val="001C5ECE"/>
    <w:rsid w:val="001D1F27"/>
    <w:rsid w:val="001E3A6D"/>
    <w:rsid w:val="002552D3"/>
    <w:rsid w:val="002748EB"/>
    <w:rsid w:val="0028164D"/>
    <w:rsid w:val="002A192E"/>
    <w:rsid w:val="002B3465"/>
    <w:rsid w:val="002F1A91"/>
    <w:rsid w:val="00315067"/>
    <w:rsid w:val="00343EC2"/>
    <w:rsid w:val="0036728E"/>
    <w:rsid w:val="00372149"/>
    <w:rsid w:val="0038766B"/>
    <w:rsid w:val="00421D60"/>
    <w:rsid w:val="00432490"/>
    <w:rsid w:val="00432ADB"/>
    <w:rsid w:val="00465923"/>
    <w:rsid w:val="004820F9"/>
    <w:rsid w:val="00497ACF"/>
    <w:rsid w:val="004B109C"/>
    <w:rsid w:val="004D1FC0"/>
    <w:rsid w:val="00504494"/>
    <w:rsid w:val="00535B07"/>
    <w:rsid w:val="0057232F"/>
    <w:rsid w:val="00595535"/>
    <w:rsid w:val="005A2C8C"/>
    <w:rsid w:val="005B1960"/>
    <w:rsid w:val="005E2BBB"/>
    <w:rsid w:val="005E3FF1"/>
    <w:rsid w:val="006008CD"/>
    <w:rsid w:val="00600BC4"/>
    <w:rsid w:val="00612BBB"/>
    <w:rsid w:val="00623048"/>
    <w:rsid w:val="00641BD0"/>
    <w:rsid w:val="0066726D"/>
    <w:rsid w:val="00680CE6"/>
    <w:rsid w:val="00682332"/>
    <w:rsid w:val="006B3CA9"/>
    <w:rsid w:val="006C0D5E"/>
    <w:rsid w:val="006D7674"/>
    <w:rsid w:val="007249B6"/>
    <w:rsid w:val="00746217"/>
    <w:rsid w:val="00757479"/>
    <w:rsid w:val="007757A0"/>
    <w:rsid w:val="00782085"/>
    <w:rsid w:val="00790357"/>
    <w:rsid w:val="007A7533"/>
    <w:rsid w:val="007C3627"/>
    <w:rsid w:val="007D615E"/>
    <w:rsid w:val="007E7E1E"/>
    <w:rsid w:val="00807188"/>
    <w:rsid w:val="00832E28"/>
    <w:rsid w:val="008416B4"/>
    <w:rsid w:val="00843E0C"/>
    <w:rsid w:val="008A3845"/>
    <w:rsid w:val="008E447F"/>
    <w:rsid w:val="00900C96"/>
    <w:rsid w:val="00920ACB"/>
    <w:rsid w:val="009306E1"/>
    <w:rsid w:val="009320B5"/>
    <w:rsid w:val="0095681F"/>
    <w:rsid w:val="00977CC7"/>
    <w:rsid w:val="009A0681"/>
    <w:rsid w:val="009C3518"/>
    <w:rsid w:val="009D0A09"/>
    <w:rsid w:val="009D664C"/>
    <w:rsid w:val="009E20F1"/>
    <w:rsid w:val="009E6260"/>
    <w:rsid w:val="009F4B46"/>
    <w:rsid w:val="00A04C8A"/>
    <w:rsid w:val="00A05E62"/>
    <w:rsid w:val="00A16318"/>
    <w:rsid w:val="00A51864"/>
    <w:rsid w:val="00A54C2F"/>
    <w:rsid w:val="00A626E2"/>
    <w:rsid w:val="00AA04AA"/>
    <w:rsid w:val="00AA0F54"/>
    <w:rsid w:val="00B10A31"/>
    <w:rsid w:val="00B147C4"/>
    <w:rsid w:val="00B46308"/>
    <w:rsid w:val="00B50933"/>
    <w:rsid w:val="00B63CC8"/>
    <w:rsid w:val="00B6623E"/>
    <w:rsid w:val="00B74C42"/>
    <w:rsid w:val="00B97F2F"/>
    <w:rsid w:val="00BD2BA4"/>
    <w:rsid w:val="00BD4E64"/>
    <w:rsid w:val="00BF142C"/>
    <w:rsid w:val="00BF20C6"/>
    <w:rsid w:val="00C06230"/>
    <w:rsid w:val="00C175EB"/>
    <w:rsid w:val="00C20B9D"/>
    <w:rsid w:val="00C24B00"/>
    <w:rsid w:val="00C252C5"/>
    <w:rsid w:val="00C41AA8"/>
    <w:rsid w:val="00C90761"/>
    <w:rsid w:val="00CA5EA7"/>
    <w:rsid w:val="00CB329B"/>
    <w:rsid w:val="00D37AE7"/>
    <w:rsid w:val="00D41E23"/>
    <w:rsid w:val="00D651B5"/>
    <w:rsid w:val="00D71C38"/>
    <w:rsid w:val="00D83E73"/>
    <w:rsid w:val="00D95CF2"/>
    <w:rsid w:val="00DB4B00"/>
    <w:rsid w:val="00DC21FF"/>
    <w:rsid w:val="00DF357C"/>
    <w:rsid w:val="00E00EDE"/>
    <w:rsid w:val="00E06E7A"/>
    <w:rsid w:val="00E15FE8"/>
    <w:rsid w:val="00E32096"/>
    <w:rsid w:val="00E43EBD"/>
    <w:rsid w:val="00E44A9E"/>
    <w:rsid w:val="00E605B7"/>
    <w:rsid w:val="00E62D2E"/>
    <w:rsid w:val="00E667F6"/>
    <w:rsid w:val="00E978E3"/>
    <w:rsid w:val="00EB32AB"/>
    <w:rsid w:val="00EB3C70"/>
    <w:rsid w:val="00EC7CB0"/>
    <w:rsid w:val="00EF0EDB"/>
    <w:rsid w:val="00EF0F7C"/>
    <w:rsid w:val="00F15F08"/>
    <w:rsid w:val="00F514D4"/>
    <w:rsid w:val="00F71322"/>
    <w:rsid w:val="00FC5A71"/>
    <w:rsid w:val="00FD39DC"/>
    <w:rsid w:val="00FE5C91"/>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061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624"/>
  </w:style>
  <w:style w:type="paragraph" w:styleId="Heading1">
    <w:name w:val="heading 1"/>
    <w:basedOn w:val="Normal"/>
    <w:next w:val="Normal"/>
    <w:link w:val="Heading1Char"/>
    <w:uiPriority w:val="9"/>
    <w:qFormat/>
    <w:rsid w:val="00B10A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B00"/>
    <w:rPr>
      <w:rFonts w:ascii="Times New Roman" w:hAnsi="Times New Roman" w:cs="Times New Roman"/>
      <w:sz w:val="24"/>
      <w:szCs w:val="24"/>
    </w:rPr>
  </w:style>
  <w:style w:type="paragraph" w:styleId="FootnoteText">
    <w:name w:val="footnote text"/>
    <w:basedOn w:val="Normal"/>
    <w:link w:val="FootnoteTextChar"/>
    <w:uiPriority w:val="99"/>
    <w:unhideWhenUsed/>
    <w:rsid w:val="00C24B00"/>
    <w:pPr>
      <w:spacing w:after="0" w:line="240" w:lineRule="auto"/>
    </w:pPr>
    <w:rPr>
      <w:sz w:val="20"/>
      <w:szCs w:val="20"/>
    </w:rPr>
  </w:style>
  <w:style w:type="character" w:customStyle="1" w:styleId="FootnoteTextChar">
    <w:name w:val="Footnote Text Char"/>
    <w:basedOn w:val="DefaultParagraphFont"/>
    <w:link w:val="FootnoteText"/>
    <w:uiPriority w:val="99"/>
    <w:rsid w:val="00C24B00"/>
    <w:rPr>
      <w:sz w:val="20"/>
      <w:szCs w:val="20"/>
    </w:rPr>
  </w:style>
  <w:style w:type="paragraph" w:styleId="ListParagraph">
    <w:name w:val="List Paragraph"/>
    <w:basedOn w:val="Normal"/>
    <w:uiPriority w:val="34"/>
    <w:qFormat/>
    <w:rsid w:val="00C24B00"/>
    <w:pPr>
      <w:ind w:left="720"/>
      <w:contextualSpacing/>
    </w:pPr>
  </w:style>
  <w:style w:type="character" w:customStyle="1" w:styleId="Hyperlink1">
    <w:name w:val="Hyperlink1"/>
    <w:basedOn w:val="DefaultParagraphFont"/>
    <w:uiPriority w:val="99"/>
    <w:semiHidden/>
    <w:unhideWhenUsed/>
    <w:rsid w:val="00C24B00"/>
    <w:rPr>
      <w:color w:val="0000FF"/>
      <w:u w:val="single"/>
    </w:rPr>
  </w:style>
  <w:style w:type="character" w:styleId="FootnoteReference">
    <w:name w:val="footnote reference"/>
    <w:aliases w:val="Footnotes refss,Footnote number,4_G,4_G Char,Footnotes refss Char,ftref Char,BVI fnr Char,BVI fnr Car Car Char,BVI fnr Car Char,BVI fnr Car Car Car Car Char,BVI fnr Char Car Car Car Char,BVI fnr Char Car Car Car Char Char,callout"/>
    <w:basedOn w:val="DefaultParagraphFont"/>
    <w:link w:val="ftref"/>
    <w:uiPriority w:val="99"/>
    <w:semiHidden/>
    <w:unhideWhenUsed/>
    <w:rsid w:val="00C24B00"/>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C24B00"/>
    <w:pPr>
      <w:spacing w:after="160" w:line="240" w:lineRule="exact"/>
      <w:jc w:val="both"/>
    </w:pPr>
    <w:rPr>
      <w:vertAlign w:val="superscript"/>
    </w:rPr>
  </w:style>
  <w:style w:type="character" w:styleId="Hyperlink">
    <w:name w:val="Hyperlink"/>
    <w:basedOn w:val="DefaultParagraphFont"/>
    <w:uiPriority w:val="99"/>
    <w:unhideWhenUsed/>
    <w:rsid w:val="00C24B00"/>
    <w:rPr>
      <w:color w:val="0000FF" w:themeColor="hyperlink"/>
      <w:u w:val="single"/>
    </w:rPr>
  </w:style>
  <w:style w:type="paragraph" w:styleId="BalloonText">
    <w:name w:val="Balloon Text"/>
    <w:basedOn w:val="Normal"/>
    <w:link w:val="BalloonTextChar"/>
    <w:uiPriority w:val="99"/>
    <w:semiHidden/>
    <w:unhideWhenUsed/>
    <w:rsid w:val="00C24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B00"/>
    <w:rPr>
      <w:rFonts w:ascii="Tahoma" w:hAnsi="Tahoma" w:cs="Tahoma"/>
      <w:sz w:val="16"/>
      <w:szCs w:val="16"/>
    </w:rPr>
  </w:style>
  <w:style w:type="character" w:customStyle="1" w:styleId="Heading1Char">
    <w:name w:val="Heading 1 Char"/>
    <w:basedOn w:val="DefaultParagraphFont"/>
    <w:link w:val="Heading1"/>
    <w:uiPriority w:val="9"/>
    <w:rsid w:val="00B10A3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442269">
      <w:bodyDiv w:val="1"/>
      <w:marLeft w:val="0"/>
      <w:marRight w:val="0"/>
      <w:marTop w:val="0"/>
      <w:marBottom w:val="0"/>
      <w:divBdr>
        <w:top w:val="none" w:sz="0" w:space="0" w:color="auto"/>
        <w:left w:val="none" w:sz="0" w:space="0" w:color="auto"/>
        <w:bottom w:val="none" w:sz="0" w:space="0" w:color="auto"/>
        <w:right w:val="none" w:sz="0" w:space="0" w:color="auto"/>
      </w:divBdr>
    </w:div>
    <w:div w:id="18397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www.justice.ie/en/JELR/NDS_ImplementationPlan_FINAL.pdf/Files/NDS_ImplementationPlan_FINAL.pdf" TargetMode="External"/><Relationship Id="rId4" Type="http://schemas.openxmlformats.org/officeDocument/2006/relationships/hyperlink" Target="http://www.cso.ie/en/media/csoie/releasespublications/documents/otherreleases/nationaldisabilityvol2/Chapters1-5.pdf" TargetMode="External"/><Relationship Id="rId5" Type="http://schemas.openxmlformats.org/officeDocument/2006/relationships/hyperlink" Target="http://www.disability-europe.net/dotcom?term%5B%5D=191&amp;term%5B%5D=195&amp;term%5B%5D=170&amp;view_type=detail_list" TargetMode="External"/><Relationship Id="rId6" Type="http://schemas.openxmlformats.org/officeDocument/2006/relationships/hyperlink" Target="http://vosdroits.service-public.fr/particuliers/N14201.xhtml" TargetMode="External"/><Relationship Id="rId1" Type="http://schemas.openxmlformats.org/officeDocument/2006/relationships/hyperlink" Target="http://www.justice.ie/en/JELR/NDS_ImplementationPlan_FINAL.pdf/Files/NDS_ImplementationPlan_FINAL.pdf" TargetMode="External"/><Relationship Id="rId2" Type="http://schemas.openxmlformats.org/officeDocument/2006/relationships/hyperlink" Target="http://eur-lex.europa.eu/legal-content/en/ALL/?uri=CELEX:52010DC0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C50AC-2DF8-C446-AE46-CFB81FC56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2477</Words>
  <Characters>14123</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MNF</dc:creator>
  <cp:lastModifiedBy>Faherty, Mary</cp:lastModifiedBy>
  <cp:revision>2</cp:revision>
  <dcterms:created xsi:type="dcterms:W3CDTF">2016-08-17T08:33:00Z</dcterms:created>
  <dcterms:modified xsi:type="dcterms:W3CDTF">2016-08-17T08:33:00Z</dcterms:modified>
</cp:coreProperties>
</file>