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C13F" w14:textId="70C547F5" w:rsidR="00BB4D35" w:rsidRPr="00045E09" w:rsidRDefault="00E3185F" w:rsidP="00BB4D35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B6C07C" wp14:editId="21C938EE">
                <wp:simplePos x="0" y="0"/>
                <wp:positionH relativeFrom="column">
                  <wp:posOffset>-276225</wp:posOffset>
                </wp:positionH>
                <wp:positionV relativeFrom="paragraph">
                  <wp:posOffset>180341</wp:posOffset>
                </wp:positionV>
                <wp:extent cx="6280150" cy="4838700"/>
                <wp:effectExtent l="0" t="0" r="2540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0" cy="4838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09D6D" w14:textId="77777777" w:rsidR="00636F59" w:rsidRDefault="00BB4D35" w:rsidP="00BB4D35">
                            <w:pPr>
                              <w:rPr>
                                <w:b/>
                              </w:rPr>
                            </w:pPr>
                            <w:r w:rsidRPr="00F10259">
                              <w:t xml:space="preserve">The link to the </w:t>
                            </w:r>
                            <w:r w:rsidRPr="00F10259">
                              <w:rPr>
                                <w:b/>
                              </w:rPr>
                              <w:t>University Research Degree Guidelines</w:t>
                            </w:r>
                          </w:p>
                          <w:p w14:paraId="7FCDF4C2" w14:textId="0DF3C7B2" w:rsidR="00BB4D35" w:rsidRPr="00636F59" w:rsidRDefault="00BB4D35" w:rsidP="00BB4D35">
                            <w:pPr>
                              <w:rPr>
                                <w:b/>
                              </w:rPr>
                            </w:pPr>
                            <w:r w:rsidRPr="00F10259">
                              <w:t xml:space="preserve"> </w:t>
                            </w:r>
                            <w:hyperlink r:id="rId10" w:history="1">
                              <w:r w:rsidR="00636F59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https://www.universityofgalway.ie/graduate-studies/currentstudents/guidelines-regulations-forms/#</w:t>
                              </w:r>
                            </w:hyperlink>
                            <w:r w:rsidR="008C0C3A">
                              <w:t xml:space="preserve"> </w:t>
                            </w:r>
                          </w:p>
                          <w:p w14:paraId="1B33A3A6" w14:textId="77777777" w:rsidR="00EA6361" w:rsidRPr="00EA6361" w:rsidRDefault="00EA6361" w:rsidP="00E3185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A6361">
                              <w:rPr>
                                <w:b/>
                                <w:sz w:val="20"/>
                                <w:szCs w:val="20"/>
                              </w:rPr>
                              <w:t>PhD/MD</w:t>
                            </w:r>
                          </w:p>
                          <w:p w14:paraId="2719E3CF" w14:textId="77777777" w:rsidR="00E3185F" w:rsidRPr="00BB15EA" w:rsidRDefault="00E3185F" w:rsidP="00556DA1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B15EA">
                              <w:rPr>
                                <w:sz w:val="20"/>
                                <w:szCs w:val="20"/>
                              </w:rPr>
                              <w:t xml:space="preserve">Section </w:t>
                            </w:r>
                            <w:r w:rsidRPr="00BB15EA"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6.3.2</w:t>
                            </w:r>
                            <w:r w:rsidRPr="00BB15EA">
                              <w:rPr>
                                <w:sz w:val="20"/>
                                <w:szCs w:val="20"/>
                              </w:rPr>
                              <w:t xml:space="preserve"> (Approval of Examiners) </w:t>
                            </w:r>
                          </w:p>
                          <w:p w14:paraId="27454123" w14:textId="77777777" w:rsidR="00E3185F" w:rsidRPr="00BB15EA" w:rsidRDefault="00E3185F" w:rsidP="00556DA1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B15EA">
                              <w:rPr>
                                <w:sz w:val="20"/>
                                <w:szCs w:val="20"/>
                              </w:rPr>
                              <w:t xml:space="preserve">Section </w:t>
                            </w:r>
                            <w:r w:rsidRPr="00BB15EA"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6.5</w:t>
                            </w:r>
                            <w:r w:rsidRPr="00BB15EA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PhD </w:t>
                            </w:r>
                            <w:r w:rsidRPr="00BB15EA">
                              <w:rPr>
                                <w:sz w:val="20"/>
                                <w:szCs w:val="20"/>
                              </w:rPr>
                              <w:t>Examination</w:t>
                            </w:r>
                            <w:r w:rsidR="008C0C3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15EA">
                              <w:rPr>
                                <w:sz w:val="20"/>
                                <w:szCs w:val="20"/>
                              </w:rPr>
                              <w:t>Report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outcomes</w:t>
                            </w:r>
                            <w:r w:rsidRPr="00BB15EA">
                              <w:rPr>
                                <w:sz w:val="20"/>
                                <w:szCs w:val="20"/>
                              </w:rPr>
                              <w:t xml:space="preserve">)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and Section </w:t>
                            </w:r>
                            <w:r w:rsidRPr="0060294C"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7.2.4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(MD Examination Report outcomes)</w:t>
                            </w:r>
                          </w:p>
                          <w:p w14:paraId="26E09363" w14:textId="77777777" w:rsidR="00E3185F" w:rsidRPr="00BB15EA" w:rsidRDefault="00E3185F" w:rsidP="00556DA1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B15EA">
                              <w:rPr>
                                <w:sz w:val="20"/>
                                <w:szCs w:val="20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6.6</w:t>
                            </w:r>
                            <w:r w:rsidRPr="00BB15E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(Revisions)</w:t>
                            </w:r>
                          </w:p>
                          <w:p w14:paraId="1083153C" w14:textId="77777777" w:rsidR="00E3185F" w:rsidRDefault="00E3185F" w:rsidP="00556DA1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B15EA">
                              <w:rPr>
                                <w:sz w:val="20"/>
                                <w:szCs w:val="20"/>
                              </w:rPr>
                              <w:t xml:space="preserve">Section </w:t>
                            </w:r>
                            <w:r w:rsidRPr="00BB15EA"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6.7</w:t>
                            </w:r>
                            <w:r w:rsidRPr="00BB15EA">
                              <w:rPr>
                                <w:sz w:val="20"/>
                                <w:szCs w:val="20"/>
                              </w:rPr>
                              <w:t xml:space="preserve"> (Final Thesis Submission)</w:t>
                            </w:r>
                          </w:p>
                          <w:p w14:paraId="0FD2513A" w14:textId="77777777" w:rsidR="00EA6361" w:rsidRPr="00EA6361" w:rsidRDefault="00EA6361" w:rsidP="00556DA1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A6361">
                              <w:rPr>
                                <w:b/>
                                <w:sz w:val="20"/>
                                <w:szCs w:val="20"/>
                              </w:rPr>
                              <w:t>Research Masters</w:t>
                            </w:r>
                          </w:p>
                          <w:p w14:paraId="1282DAEA" w14:textId="77777777" w:rsidR="00EA6361" w:rsidRPr="00BB15EA" w:rsidRDefault="00EA6361" w:rsidP="00556DA1">
                            <w:p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B15EA">
                              <w:rPr>
                                <w:sz w:val="20"/>
                                <w:szCs w:val="20"/>
                              </w:rPr>
                              <w:t xml:space="preserve">Section </w:t>
                            </w:r>
                            <w:r w:rsidRPr="00562774"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8.3</w:t>
                            </w:r>
                            <w:r w:rsidRPr="00BB15EA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Arrangements for the Examination</w:t>
                            </w:r>
                            <w:r w:rsidRPr="00BB15EA">
                              <w:rPr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14:paraId="4115095E" w14:textId="77777777" w:rsidR="00EA6361" w:rsidRPr="00BB15EA" w:rsidRDefault="00EA6361" w:rsidP="00556DA1">
                            <w:p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B15EA">
                              <w:rPr>
                                <w:sz w:val="20"/>
                                <w:szCs w:val="20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8</w:t>
                            </w:r>
                            <w:r w:rsidRPr="00BB15EA"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.5</w:t>
                            </w:r>
                            <w:r w:rsidRPr="00BB15EA">
                              <w:rPr>
                                <w:sz w:val="20"/>
                                <w:szCs w:val="20"/>
                              </w:rPr>
                              <w:t xml:space="preserve"> (Examination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15EA">
                              <w:rPr>
                                <w:sz w:val="20"/>
                                <w:szCs w:val="20"/>
                              </w:rPr>
                              <w:t>Report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F152421" w14:textId="77777777" w:rsidR="008C0C3A" w:rsidRDefault="00E3185F" w:rsidP="00556DA1">
                            <w:pPr>
                              <w:spacing w:after="0" w:line="240" w:lineRule="auto"/>
                            </w:pPr>
                            <w:r>
                              <w:t>D</w:t>
                            </w:r>
                            <w:r w:rsidRPr="00F10259">
                              <w:t xml:space="preserve">ates of </w:t>
                            </w:r>
                            <w:r>
                              <w:t xml:space="preserve">the </w:t>
                            </w:r>
                            <w:r w:rsidRPr="00F10259">
                              <w:rPr>
                                <w:b/>
                              </w:rPr>
                              <w:t>Standing Committee of Academic Council</w:t>
                            </w:r>
                            <w:r w:rsidRPr="00F10259">
                              <w:t xml:space="preserve"> are available</w:t>
                            </w:r>
                            <w:r>
                              <w:t xml:space="preserve"> </w:t>
                            </w:r>
                          </w:p>
                          <w:p w14:paraId="4917DCAE" w14:textId="018A8A88" w:rsidR="00B552D7" w:rsidRDefault="009933C0" w:rsidP="00556DA1">
                            <w:pPr>
                              <w:spacing w:line="240" w:lineRule="auto"/>
                              <w:rPr>
                                <w:rStyle w:val="Hyperlink"/>
                              </w:rPr>
                            </w:pPr>
                            <w:hyperlink r:id="rId11" w:history="1">
                              <w:r>
                                <w:rPr>
                                  <w:rStyle w:val="Hyperlink"/>
                                </w:rPr>
                                <w:t>https://www.universityofgalway.ie/graduate-studies/staff/onlineresearchthesisexamsystem</w:t>
                              </w:r>
                            </w:hyperlink>
                          </w:p>
                          <w:p w14:paraId="18576430" w14:textId="211CD66A" w:rsidR="009933C0" w:rsidRDefault="009933C0" w:rsidP="009933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640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College Nominees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College of Arts, Social Sciences and Celtic Studies – </w:t>
                            </w:r>
                            <w:hyperlink r:id="rId12" w:history="1">
                              <w:r w:rsidRPr="00017A8E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yvonne.oconnor@universityofgalway.ie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Burren College of Arts - </w:t>
                            </w:r>
                            <w:hyperlink r:id="rId13" w:history="1">
                              <w:r w:rsidRPr="00017A8E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yvonne.oconnor@universityofgalway.ie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College of Business, Public Policy and Law –</w:t>
                            </w:r>
                            <w:r w:rsidR="00B423F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4" w:history="1">
                              <w:r w:rsidR="00B423FC" w:rsidRPr="00DC1BA9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john.cullinan@universityofgalway.ie</w:t>
                              </w:r>
                            </w:hyperlink>
                            <w:r w:rsidR="00B423F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College of Medicine, Nursing &amp; Health Sciences – </w:t>
                            </w:r>
                            <w:hyperlink r:id="rId15" w:history="1">
                              <w:r w:rsidR="006E329B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sharon.glynn@universityofgalway.ie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College of Science – </w:t>
                            </w:r>
                            <w:hyperlink r:id="rId16" w:history="1">
                              <w:r w:rsidRPr="00017A8E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cora.costello@universityofgalway.ie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716EEB" w14:textId="24683894" w:rsidR="00BB4D35" w:rsidRDefault="00E3185F" w:rsidP="00BB4D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G</w:t>
                            </w:r>
                            <w:r w:rsidR="00BB4D35" w:rsidRPr="00BB4D3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raduate Studies</w:t>
                            </w:r>
                            <w:r w:rsidR="00BB4D35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hyperlink r:id="rId17" w:history="1">
                              <w:r w:rsidR="00556DA1">
                                <w:rPr>
                                  <w:rStyle w:val="Hyperlink"/>
                                </w:rPr>
                                <w:t>graduatestudies@universityofgalway.ie</w:t>
                              </w:r>
                            </w:hyperlink>
                            <w:r w:rsidR="00991C98">
                              <w:t xml:space="preserve"> </w:t>
                            </w:r>
                          </w:p>
                          <w:p w14:paraId="4BB91239" w14:textId="77777777" w:rsidR="00BB4D35" w:rsidRDefault="00BB4D35" w:rsidP="00BB4D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FD0148" w14:textId="77777777" w:rsidR="00BB4D35" w:rsidRPr="00CE6402" w:rsidRDefault="00BB4D35" w:rsidP="00BB4D3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626E234" w14:textId="77777777" w:rsidR="00BB4D35" w:rsidRDefault="00BB4D35" w:rsidP="00BB4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6C0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75pt;margin-top:14.2pt;width:494.5pt;height:3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" fillcolor="#d8d8d8 [2732]">
                <v:textbox>
                  <w:txbxContent>
                    <w:p w14:paraId="5C409D6D" w14:textId="77777777" w:rsidR="00636F59" w:rsidRDefault="00BB4D35" w:rsidP="00BB4D35">
                      <w:pPr>
                        <w:rPr>
                          <w:b/>
                        </w:rPr>
                      </w:pPr>
                      <w:r w:rsidRPr="00F10259">
                        <w:t xml:space="preserve">The link to the </w:t>
                      </w:r>
                      <w:r w:rsidRPr="00F10259">
                        <w:rPr>
                          <w:b/>
                        </w:rPr>
                        <w:t>University Research Degree Guidelines</w:t>
                      </w:r>
                    </w:p>
                    <w:p w14:paraId="7FCDF4C2" w14:textId="0DF3C7B2" w:rsidR="00BB4D35" w:rsidRPr="00636F59" w:rsidRDefault="00BB4D35" w:rsidP="00BB4D35">
                      <w:pPr>
                        <w:rPr>
                          <w:b/>
                        </w:rPr>
                      </w:pPr>
                      <w:r w:rsidRPr="00F10259">
                        <w:t xml:space="preserve"> </w:t>
                      </w:r>
                      <w:hyperlink r:id="rId18" w:history="1">
                        <w:r w:rsidR="00636F59">
                          <w:rPr>
                            <w:rStyle w:val="Hyperlink"/>
                            <w:sz w:val="20"/>
                            <w:szCs w:val="20"/>
                          </w:rPr>
                          <w:t>https://www.universityofgalway.ie/graduate-studies/currentstudents/guidelines-regulations-forms/#</w:t>
                        </w:r>
                      </w:hyperlink>
                      <w:r w:rsidR="008C0C3A">
                        <w:t xml:space="preserve"> </w:t>
                      </w:r>
                    </w:p>
                    <w:p w14:paraId="1B33A3A6" w14:textId="77777777" w:rsidR="00EA6361" w:rsidRPr="00EA6361" w:rsidRDefault="00EA6361" w:rsidP="00E3185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A6361">
                        <w:rPr>
                          <w:b/>
                          <w:sz w:val="20"/>
                          <w:szCs w:val="20"/>
                        </w:rPr>
                        <w:t>PhD/MD</w:t>
                      </w:r>
                    </w:p>
                    <w:p w14:paraId="2719E3CF" w14:textId="77777777" w:rsidR="00E3185F" w:rsidRPr="00BB15EA" w:rsidRDefault="00E3185F" w:rsidP="00556DA1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B15EA">
                        <w:rPr>
                          <w:sz w:val="20"/>
                          <w:szCs w:val="20"/>
                        </w:rPr>
                        <w:t xml:space="preserve">Section </w:t>
                      </w:r>
                      <w:r w:rsidRPr="00BB15EA">
                        <w:rPr>
                          <w:b/>
                          <w:sz w:val="20"/>
                          <w:szCs w:val="20"/>
                          <w:highlight w:val="yellow"/>
                        </w:rPr>
                        <w:t>6.3.2</w:t>
                      </w:r>
                      <w:r w:rsidRPr="00BB15EA">
                        <w:rPr>
                          <w:sz w:val="20"/>
                          <w:szCs w:val="20"/>
                        </w:rPr>
                        <w:t xml:space="preserve"> (Approval of Examiners) </w:t>
                      </w:r>
                    </w:p>
                    <w:p w14:paraId="27454123" w14:textId="77777777" w:rsidR="00E3185F" w:rsidRPr="00BB15EA" w:rsidRDefault="00E3185F" w:rsidP="00556DA1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B15EA">
                        <w:rPr>
                          <w:sz w:val="20"/>
                          <w:szCs w:val="20"/>
                        </w:rPr>
                        <w:t xml:space="preserve">Section </w:t>
                      </w:r>
                      <w:r w:rsidRPr="00BB15EA">
                        <w:rPr>
                          <w:b/>
                          <w:sz w:val="20"/>
                          <w:szCs w:val="20"/>
                          <w:highlight w:val="yellow"/>
                        </w:rPr>
                        <w:t>6.5</w:t>
                      </w:r>
                      <w:r w:rsidRPr="00BB15EA">
                        <w:rPr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sz w:val="20"/>
                          <w:szCs w:val="20"/>
                        </w:rPr>
                        <w:t xml:space="preserve">PhD </w:t>
                      </w:r>
                      <w:r w:rsidRPr="00BB15EA">
                        <w:rPr>
                          <w:sz w:val="20"/>
                          <w:szCs w:val="20"/>
                        </w:rPr>
                        <w:t>Examination</w:t>
                      </w:r>
                      <w:r w:rsidR="008C0C3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B15EA">
                        <w:rPr>
                          <w:sz w:val="20"/>
                          <w:szCs w:val="20"/>
                        </w:rPr>
                        <w:t>Report</w:t>
                      </w:r>
                      <w:r>
                        <w:rPr>
                          <w:sz w:val="20"/>
                          <w:szCs w:val="20"/>
                        </w:rPr>
                        <w:t xml:space="preserve"> outcomes</w:t>
                      </w:r>
                      <w:r w:rsidRPr="00BB15EA">
                        <w:rPr>
                          <w:sz w:val="20"/>
                          <w:szCs w:val="20"/>
                        </w:rPr>
                        <w:t xml:space="preserve">) </w:t>
                      </w:r>
                      <w:r>
                        <w:rPr>
                          <w:sz w:val="20"/>
                          <w:szCs w:val="20"/>
                        </w:rPr>
                        <w:t xml:space="preserve">and Section </w:t>
                      </w:r>
                      <w:r w:rsidRPr="0060294C">
                        <w:rPr>
                          <w:b/>
                          <w:sz w:val="20"/>
                          <w:szCs w:val="20"/>
                          <w:highlight w:val="yellow"/>
                        </w:rPr>
                        <w:t>7.2.4</w:t>
                      </w:r>
                      <w:r>
                        <w:rPr>
                          <w:sz w:val="20"/>
                          <w:szCs w:val="20"/>
                        </w:rPr>
                        <w:t xml:space="preserve"> (MD Examination Report outcomes)</w:t>
                      </w:r>
                    </w:p>
                    <w:p w14:paraId="26E09363" w14:textId="77777777" w:rsidR="00E3185F" w:rsidRPr="00BB15EA" w:rsidRDefault="00E3185F" w:rsidP="00556DA1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B15EA">
                        <w:rPr>
                          <w:sz w:val="20"/>
                          <w:szCs w:val="20"/>
                        </w:rPr>
                        <w:t xml:space="preserve">Section </w:t>
                      </w:r>
                      <w:r>
                        <w:rPr>
                          <w:b/>
                          <w:sz w:val="20"/>
                          <w:szCs w:val="20"/>
                          <w:highlight w:val="yellow"/>
                        </w:rPr>
                        <w:t>6.6</w:t>
                      </w:r>
                      <w:r w:rsidRPr="00BB15EA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(Revisions)</w:t>
                      </w:r>
                    </w:p>
                    <w:p w14:paraId="1083153C" w14:textId="77777777" w:rsidR="00E3185F" w:rsidRDefault="00E3185F" w:rsidP="00556DA1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B15EA">
                        <w:rPr>
                          <w:sz w:val="20"/>
                          <w:szCs w:val="20"/>
                        </w:rPr>
                        <w:t xml:space="preserve">Section </w:t>
                      </w:r>
                      <w:r w:rsidRPr="00BB15EA">
                        <w:rPr>
                          <w:b/>
                          <w:sz w:val="20"/>
                          <w:szCs w:val="20"/>
                          <w:highlight w:val="yellow"/>
                        </w:rPr>
                        <w:t>6.7</w:t>
                      </w:r>
                      <w:r w:rsidRPr="00BB15EA">
                        <w:rPr>
                          <w:sz w:val="20"/>
                          <w:szCs w:val="20"/>
                        </w:rPr>
                        <w:t xml:space="preserve"> (Final Thesis Submission)</w:t>
                      </w:r>
                    </w:p>
                    <w:p w14:paraId="0FD2513A" w14:textId="77777777" w:rsidR="00EA6361" w:rsidRPr="00EA6361" w:rsidRDefault="00EA6361" w:rsidP="00556DA1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A6361">
                        <w:rPr>
                          <w:b/>
                          <w:sz w:val="20"/>
                          <w:szCs w:val="20"/>
                        </w:rPr>
                        <w:t>Research Masters</w:t>
                      </w:r>
                    </w:p>
                    <w:p w14:paraId="1282DAEA" w14:textId="77777777" w:rsidR="00EA6361" w:rsidRPr="00BB15EA" w:rsidRDefault="00EA6361" w:rsidP="00556DA1">
                      <w:p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BB15EA">
                        <w:rPr>
                          <w:sz w:val="20"/>
                          <w:szCs w:val="20"/>
                        </w:rPr>
                        <w:t xml:space="preserve">Section </w:t>
                      </w:r>
                      <w:r w:rsidRPr="00562774">
                        <w:rPr>
                          <w:b/>
                          <w:sz w:val="20"/>
                          <w:szCs w:val="20"/>
                          <w:highlight w:val="yellow"/>
                        </w:rPr>
                        <w:t>8.3</w:t>
                      </w:r>
                      <w:r w:rsidRPr="00BB15EA">
                        <w:rPr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sz w:val="20"/>
                          <w:szCs w:val="20"/>
                        </w:rPr>
                        <w:t>Arrangements for the Examination</w:t>
                      </w:r>
                      <w:r w:rsidRPr="00BB15EA">
                        <w:rPr>
                          <w:sz w:val="20"/>
                          <w:szCs w:val="20"/>
                        </w:rPr>
                        <w:t xml:space="preserve">) </w:t>
                      </w:r>
                    </w:p>
                    <w:p w14:paraId="4115095E" w14:textId="77777777" w:rsidR="00EA6361" w:rsidRPr="00BB15EA" w:rsidRDefault="00EA6361" w:rsidP="00556DA1">
                      <w:p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BB15EA">
                        <w:rPr>
                          <w:sz w:val="20"/>
                          <w:szCs w:val="20"/>
                        </w:rPr>
                        <w:t xml:space="preserve">Section </w:t>
                      </w:r>
                      <w:r>
                        <w:rPr>
                          <w:b/>
                          <w:sz w:val="20"/>
                          <w:szCs w:val="20"/>
                          <w:highlight w:val="yellow"/>
                        </w:rPr>
                        <w:t>8</w:t>
                      </w:r>
                      <w:r w:rsidRPr="00BB15EA">
                        <w:rPr>
                          <w:b/>
                          <w:sz w:val="20"/>
                          <w:szCs w:val="20"/>
                          <w:highlight w:val="yellow"/>
                        </w:rPr>
                        <w:t>.5</w:t>
                      </w:r>
                      <w:r w:rsidRPr="00BB15EA">
                        <w:rPr>
                          <w:sz w:val="20"/>
                          <w:szCs w:val="20"/>
                        </w:rPr>
                        <w:t xml:space="preserve"> (Examination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B15EA">
                        <w:rPr>
                          <w:sz w:val="20"/>
                          <w:szCs w:val="20"/>
                        </w:rPr>
                        <w:t>Report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5F152421" w14:textId="77777777" w:rsidR="008C0C3A" w:rsidRDefault="00E3185F" w:rsidP="00556DA1">
                      <w:pPr>
                        <w:spacing w:after="0" w:line="240" w:lineRule="auto"/>
                      </w:pPr>
                      <w:r>
                        <w:t>D</w:t>
                      </w:r>
                      <w:r w:rsidRPr="00F10259">
                        <w:t xml:space="preserve">ates of </w:t>
                      </w:r>
                      <w:r>
                        <w:t xml:space="preserve">the </w:t>
                      </w:r>
                      <w:r w:rsidRPr="00F10259">
                        <w:rPr>
                          <w:b/>
                        </w:rPr>
                        <w:t>Standing Committee of Academic Council</w:t>
                      </w:r>
                      <w:r w:rsidRPr="00F10259">
                        <w:t xml:space="preserve"> are available</w:t>
                      </w:r>
                      <w:r>
                        <w:t xml:space="preserve"> </w:t>
                      </w:r>
                    </w:p>
                    <w:p w14:paraId="4917DCAE" w14:textId="018A8A88" w:rsidR="00B552D7" w:rsidRDefault="009933C0" w:rsidP="00556DA1">
                      <w:pPr>
                        <w:spacing w:line="240" w:lineRule="auto"/>
                        <w:rPr>
                          <w:rStyle w:val="Hyperlink"/>
                        </w:rPr>
                      </w:pPr>
                      <w:hyperlink r:id="rId19" w:history="1">
                        <w:r>
                          <w:rPr>
                            <w:rStyle w:val="Hyperlink"/>
                          </w:rPr>
                          <w:t>https://www.universityofgalway.ie/graduate-studies/staff/onlineresearchthesisexamsystem</w:t>
                        </w:r>
                      </w:hyperlink>
                    </w:p>
                    <w:p w14:paraId="18576430" w14:textId="211CD66A" w:rsidR="009933C0" w:rsidRDefault="009933C0" w:rsidP="009933C0">
                      <w:pPr>
                        <w:rPr>
                          <w:sz w:val="20"/>
                          <w:szCs w:val="20"/>
                        </w:rPr>
                      </w:pPr>
                      <w:r w:rsidRPr="00CE6402">
                        <w:rPr>
                          <w:b/>
                          <w:sz w:val="20"/>
                          <w:szCs w:val="20"/>
                          <w:u w:val="single"/>
                        </w:rPr>
                        <w:t>College Nominees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 xml:space="preserve">College of Arts, Social Sciences and Celtic Studies – </w:t>
                      </w:r>
                      <w:hyperlink r:id="rId20" w:history="1">
                        <w:r w:rsidRPr="00017A8E">
                          <w:rPr>
                            <w:rStyle w:val="Hyperlink"/>
                            <w:sz w:val="20"/>
                            <w:szCs w:val="20"/>
                          </w:rPr>
                          <w:t>yvonne.oconnor@universityofgalway.ie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br/>
                        <w:t xml:space="preserve">Burren College of Arts - </w:t>
                      </w:r>
                      <w:hyperlink r:id="rId21" w:history="1">
                        <w:r w:rsidRPr="00017A8E">
                          <w:rPr>
                            <w:rStyle w:val="Hyperlink"/>
                            <w:sz w:val="20"/>
                            <w:szCs w:val="20"/>
                          </w:rPr>
                          <w:t>yvonne.oconnor@universityofgalway.ie</w:t>
                        </w:r>
                      </w:hyperlink>
                      <w: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College of Business, Public Policy and Law –</w:t>
                      </w:r>
                      <w:r w:rsidR="00B423FC"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22" w:history="1">
                        <w:r w:rsidR="00B423FC" w:rsidRPr="00DC1BA9">
                          <w:rPr>
                            <w:rStyle w:val="Hyperlink"/>
                            <w:sz w:val="20"/>
                            <w:szCs w:val="20"/>
                          </w:rPr>
                          <w:t>john.cullinan@universityofgalway.ie</w:t>
                        </w:r>
                      </w:hyperlink>
                      <w:r w:rsidR="00B423FC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College of Medicine, Nursing &amp; Health Sciences – </w:t>
                      </w:r>
                      <w:hyperlink r:id="rId23" w:history="1">
                        <w:r w:rsidR="006E329B">
                          <w:rPr>
                            <w:rStyle w:val="Hyperlink"/>
                            <w:sz w:val="20"/>
                            <w:szCs w:val="20"/>
                          </w:rPr>
                          <w:t>sharon.glynn@universityofgalway.ie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College of Science – </w:t>
                      </w:r>
                      <w:hyperlink r:id="rId24" w:history="1">
                        <w:r w:rsidRPr="00017A8E">
                          <w:rPr>
                            <w:rStyle w:val="Hyperlink"/>
                            <w:sz w:val="20"/>
                            <w:szCs w:val="20"/>
                          </w:rPr>
                          <w:t>cora.costello@universityofgalway.ie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5716EEB" w14:textId="24683894" w:rsidR="00BB4D35" w:rsidRDefault="00E3185F" w:rsidP="00BB4D3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G</w:t>
                      </w:r>
                      <w:r w:rsidR="00BB4D35" w:rsidRPr="00BB4D35">
                        <w:rPr>
                          <w:b/>
                          <w:sz w:val="20"/>
                          <w:szCs w:val="20"/>
                          <w:u w:val="single"/>
                        </w:rPr>
                        <w:t>raduate Studies</w:t>
                      </w:r>
                      <w:r w:rsidR="00BB4D35">
                        <w:rPr>
                          <w:sz w:val="20"/>
                          <w:szCs w:val="20"/>
                        </w:rPr>
                        <w:t xml:space="preserve"> – </w:t>
                      </w:r>
                      <w:hyperlink r:id="rId25" w:history="1">
                        <w:r w:rsidR="00556DA1">
                          <w:rPr>
                            <w:rStyle w:val="Hyperlink"/>
                          </w:rPr>
                          <w:t>graduatestudies@universityofgalway.ie</w:t>
                        </w:r>
                      </w:hyperlink>
                      <w:r w:rsidR="00991C98">
                        <w:t xml:space="preserve"> </w:t>
                      </w:r>
                    </w:p>
                    <w:p w14:paraId="4BB91239" w14:textId="77777777" w:rsidR="00BB4D35" w:rsidRDefault="00BB4D35" w:rsidP="00BB4D3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5FD0148" w14:textId="77777777" w:rsidR="00BB4D35" w:rsidRPr="00CE6402" w:rsidRDefault="00BB4D35" w:rsidP="00BB4D3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626E234" w14:textId="77777777" w:rsidR="00BB4D35" w:rsidRDefault="00BB4D35" w:rsidP="00BB4D35"/>
                  </w:txbxContent>
                </v:textbox>
              </v:shape>
            </w:pict>
          </mc:Fallback>
        </mc:AlternateContent>
      </w:r>
      <w:r w:rsidR="00BB4D35" w:rsidRPr="00045E09">
        <w:rPr>
          <w:b/>
          <w:sz w:val="28"/>
          <w:szCs w:val="28"/>
        </w:rPr>
        <w:t xml:space="preserve">Guide for Colleges – </w:t>
      </w:r>
      <w:r w:rsidR="008638F8">
        <w:rPr>
          <w:b/>
          <w:sz w:val="28"/>
          <w:szCs w:val="28"/>
        </w:rPr>
        <w:t>Online Research Thesis Exam</w:t>
      </w:r>
      <w:r w:rsidR="00BB4D35" w:rsidRPr="00045E09">
        <w:rPr>
          <w:b/>
          <w:sz w:val="28"/>
          <w:szCs w:val="28"/>
        </w:rPr>
        <w:t xml:space="preserve"> System</w:t>
      </w:r>
      <w:r w:rsidR="009E6B92">
        <w:rPr>
          <w:b/>
          <w:sz w:val="28"/>
          <w:szCs w:val="28"/>
        </w:rPr>
        <w:t>.</w:t>
      </w:r>
    </w:p>
    <w:p w14:paraId="60C03479" w14:textId="77777777" w:rsidR="00045E09" w:rsidRDefault="00045E09" w:rsidP="00BB4D35">
      <w:pPr>
        <w:jc w:val="center"/>
        <w:rPr>
          <w:b/>
        </w:rPr>
      </w:pPr>
    </w:p>
    <w:p w14:paraId="48A9F4B3" w14:textId="77777777" w:rsidR="00045E09" w:rsidRDefault="00045E09" w:rsidP="00BB4D35">
      <w:pPr>
        <w:jc w:val="center"/>
        <w:rPr>
          <w:b/>
        </w:rPr>
      </w:pPr>
    </w:p>
    <w:p w14:paraId="3B1D62B3" w14:textId="77777777" w:rsidR="00BB4D35" w:rsidRDefault="00BB4D35" w:rsidP="00BB4D35">
      <w:pPr>
        <w:jc w:val="center"/>
        <w:rPr>
          <w:b/>
        </w:rPr>
      </w:pPr>
    </w:p>
    <w:p w14:paraId="7160478A" w14:textId="77777777" w:rsidR="00BB4D35" w:rsidRPr="00F10259" w:rsidRDefault="00BB4D35" w:rsidP="00BB4D35">
      <w:pPr>
        <w:rPr>
          <w:sz w:val="20"/>
          <w:szCs w:val="20"/>
        </w:rPr>
      </w:pPr>
    </w:p>
    <w:p w14:paraId="15A56329" w14:textId="77777777" w:rsidR="00BB4D35" w:rsidRDefault="00BB4D35" w:rsidP="00BB4D35">
      <w:pPr>
        <w:pStyle w:val="ListParagraph"/>
      </w:pPr>
    </w:p>
    <w:p w14:paraId="04D9D046" w14:textId="77777777" w:rsidR="00BB4D35" w:rsidRDefault="00BB4D35" w:rsidP="00BB4D35">
      <w:pPr>
        <w:pStyle w:val="ListParagraph"/>
      </w:pPr>
    </w:p>
    <w:p w14:paraId="3317BFA2" w14:textId="77777777" w:rsidR="00BB4D35" w:rsidRDefault="00BB4D35" w:rsidP="00BB4D35">
      <w:pPr>
        <w:pStyle w:val="ListParagraph"/>
      </w:pPr>
    </w:p>
    <w:p w14:paraId="311F7827" w14:textId="77777777" w:rsidR="00BB4D35" w:rsidRDefault="00BB4D35" w:rsidP="00BB4D35">
      <w:pPr>
        <w:pStyle w:val="ListParagraph"/>
      </w:pPr>
    </w:p>
    <w:p w14:paraId="1F5142E4" w14:textId="77777777" w:rsidR="00BB4D35" w:rsidRDefault="00BB4D35" w:rsidP="00BB4D35">
      <w:pPr>
        <w:pStyle w:val="ListParagraph"/>
      </w:pPr>
    </w:p>
    <w:p w14:paraId="0B7FECB0" w14:textId="77777777" w:rsidR="00BB4D35" w:rsidRDefault="00BB4D35" w:rsidP="00BB4D35">
      <w:pPr>
        <w:pStyle w:val="ListParagraph"/>
      </w:pPr>
    </w:p>
    <w:p w14:paraId="45A7D6D5" w14:textId="77777777" w:rsidR="00BB4D35" w:rsidRDefault="00BB4D35" w:rsidP="00BB4D35">
      <w:pPr>
        <w:pStyle w:val="ListParagraph"/>
      </w:pPr>
    </w:p>
    <w:p w14:paraId="52E97A60" w14:textId="77777777" w:rsidR="00BB4D35" w:rsidRDefault="00BB4D35" w:rsidP="00BB4D35">
      <w:pPr>
        <w:pStyle w:val="ListParagraph"/>
      </w:pPr>
    </w:p>
    <w:p w14:paraId="62089C46" w14:textId="77777777" w:rsidR="00BB4D35" w:rsidRDefault="00BB4D35" w:rsidP="00BB4D35">
      <w:pPr>
        <w:pStyle w:val="ListParagraph"/>
      </w:pPr>
    </w:p>
    <w:p w14:paraId="7F601CBE" w14:textId="77777777" w:rsidR="00BB4D35" w:rsidRDefault="00BB4D35" w:rsidP="00BB4D35">
      <w:pPr>
        <w:pStyle w:val="ListParagraph"/>
      </w:pPr>
    </w:p>
    <w:p w14:paraId="253B93C5" w14:textId="77777777" w:rsidR="00BB4D35" w:rsidRDefault="00BB4D35" w:rsidP="00BB4D35">
      <w:pPr>
        <w:pStyle w:val="ListParagraph"/>
      </w:pPr>
    </w:p>
    <w:p w14:paraId="79A0B206" w14:textId="77777777" w:rsidR="00BB4D35" w:rsidRDefault="00BB4D35" w:rsidP="00BB4D35"/>
    <w:p w14:paraId="24DA78A2" w14:textId="77777777" w:rsidR="0092516E" w:rsidRDefault="0092516E" w:rsidP="00BB4D35"/>
    <w:p w14:paraId="6C529A6B" w14:textId="77777777" w:rsidR="0092516E" w:rsidRDefault="0092516E" w:rsidP="00BB4D35"/>
    <w:p w14:paraId="37FAE439" w14:textId="77777777" w:rsidR="0092516E" w:rsidRDefault="0092516E" w:rsidP="00BB4D35"/>
    <w:p w14:paraId="2F12212B" w14:textId="5A5524A0" w:rsidR="00BB4D35" w:rsidRDefault="00BB4D35" w:rsidP="00BB4D35">
      <w:pPr>
        <w:pStyle w:val="ListParagraph"/>
        <w:numPr>
          <w:ilvl w:val="0"/>
          <w:numId w:val="1"/>
        </w:numPr>
        <w:ind w:left="0" w:hanging="426"/>
      </w:pPr>
      <w:r>
        <w:t>Log in t</w:t>
      </w:r>
      <w:r w:rsidR="0021682B" w:rsidRPr="0021682B">
        <w:t xml:space="preserve"> </w:t>
      </w:r>
      <w:r w:rsidR="0021682B">
        <w:t xml:space="preserve">to </w:t>
      </w:r>
      <w:hyperlink r:id="rId26" w:history="1">
        <w:r w:rsidR="0021682B">
          <w:rPr>
            <w:rStyle w:val="Hyperlink"/>
          </w:rPr>
          <w:t>https://graduate.universityofgalway.ie/users/login/</w:t>
        </w:r>
      </w:hyperlink>
    </w:p>
    <w:p w14:paraId="658F4CE1" w14:textId="77777777" w:rsidR="00BB4D35" w:rsidRDefault="00BB4D35" w:rsidP="00BB4D35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0" w:right="120" w:hanging="426"/>
      </w:pPr>
      <w:r w:rsidRPr="001B177F">
        <w:t xml:space="preserve">Your User ID is your staff ID number e.g. 0123456s and your password is the password you log into your PC with. </w:t>
      </w:r>
      <w:r>
        <w:t xml:space="preserve">  </w:t>
      </w:r>
    </w:p>
    <w:p w14:paraId="458540E9" w14:textId="77777777" w:rsidR="00BB4D35" w:rsidRDefault="00BB4D35" w:rsidP="00BB4D35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0" w:right="120" w:hanging="426"/>
      </w:pPr>
      <w:r>
        <w:t>Following the on-line approval process, College wil</w:t>
      </w:r>
      <w:r w:rsidR="00A14155">
        <w:t>l have final sign off on the</w:t>
      </w:r>
      <w:r>
        <w:t xml:space="preserve"> Examiner</w:t>
      </w:r>
      <w:r w:rsidR="00CD0E8E">
        <w:t xml:space="preserve">s, </w:t>
      </w:r>
      <w:r w:rsidR="00A14155">
        <w:t>(</w:t>
      </w:r>
      <w:r w:rsidR="00CD0E8E">
        <w:t xml:space="preserve">and Chair </w:t>
      </w:r>
      <w:r>
        <w:t>for PhD</w:t>
      </w:r>
      <w:r w:rsidR="00CD0E8E">
        <w:t>/MD</w:t>
      </w:r>
      <w:r>
        <w:t xml:space="preserve"> candidate</w:t>
      </w:r>
      <w:r w:rsidR="00A14155">
        <w:t>)</w:t>
      </w:r>
      <w:r>
        <w:t>.</w:t>
      </w:r>
    </w:p>
    <w:p w14:paraId="2417F713" w14:textId="77777777" w:rsidR="00BB4D35" w:rsidRPr="00BB4D35" w:rsidRDefault="00BB4D35" w:rsidP="00BB4D35">
      <w:pPr>
        <w:pStyle w:val="Heading2"/>
        <w:rPr>
          <w:rFonts w:cs="Arial"/>
        </w:rPr>
      </w:pPr>
      <w:bookmarkStart w:id="0" w:name="approval-process"/>
      <w:bookmarkEnd w:id="0"/>
      <w:r>
        <w:rPr>
          <w:rFonts w:cs="Arial"/>
        </w:rPr>
        <w:t xml:space="preserve">The Approval Guide </w:t>
      </w:r>
      <w:r>
        <w:rPr>
          <w:rFonts w:ascii="Arial" w:hAnsi="Arial" w:cs="Arial"/>
          <w:color w:val="666666"/>
          <w:sz w:val="20"/>
          <w:szCs w:val="20"/>
        </w:rPr>
        <w:t xml:space="preserve">The sequence that all </w:t>
      </w:r>
      <w:r>
        <w:rPr>
          <w:rStyle w:val="Strong"/>
          <w:rFonts w:ascii="Arial" w:hAnsi="Arial" w:cs="Arial"/>
          <w:color w:val="666666"/>
          <w:sz w:val="20"/>
          <w:szCs w:val="20"/>
        </w:rPr>
        <w:t>examiners</w:t>
      </w:r>
      <w:r>
        <w:rPr>
          <w:rFonts w:ascii="Arial" w:hAnsi="Arial" w:cs="Arial"/>
          <w:color w:val="666666"/>
          <w:sz w:val="20"/>
          <w:szCs w:val="20"/>
        </w:rPr>
        <w:t xml:space="preserve"> most go through to be approved</w:t>
      </w:r>
    </w:p>
    <w:p w14:paraId="466E51DE" w14:textId="77777777" w:rsidR="00DC0990" w:rsidRPr="001807C7" w:rsidRDefault="00DC0990" w:rsidP="00DC0990">
      <w:pPr>
        <w:numPr>
          <w:ilvl w:val="0"/>
          <w:numId w:val="3"/>
        </w:numPr>
        <w:spacing w:before="100" w:beforeAutospacing="1" w:after="0" w:line="300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1807C7">
        <w:rPr>
          <w:rFonts w:ascii="Arial" w:eastAsia="Times New Roman" w:hAnsi="Arial" w:cs="Arial"/>
          <w:b/>
          <w:bCs/>
          <w:color w:val="666666"/>
          <w:sz w:val="20"/>
          <w:szCs w:val="20"/>
        </w:rPr>
        <w:t>None</w:t>
      </w:r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» No examiners have been submitted for approval yet, you should submit examiners for approval. </w:t>
      </w:r>
    </w:p>
    <w:p w14:paraId="114793CF" w14:textId="77777777" w:rsidR="00DC0990" w:rsidRPr="001807C7" w:rsidRDefault="00DC0990" w:rsidP="00DC0990">
      <w:pPr>
        <w:numPr>
          <w:ilvl w:val="0"/>
          <w:numId w:val="3"/>
        </w:numPr>
        <w:spacing w:before="100" w:beforeAutospacing="1" w:after="0" w:line="300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1807C7">
        <w:rPr>
          <w:rFonts w:ascii="Arial" w:eastAsia="Times New Roman" w:hAnsi="Arial" w:cs="Arial"/>
          <w:b/>
          <w:bCs/>
          <w:color w:val="666666"/>
          <w:sz w:val="20"/>
          <w:szCs w:val="20"/>
        </w:rPr>
        <w:t>Pending GRC Approval</w:t>
      </w:r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» Examiners have been submitted and are now awaiting the approval of the appointed GRC member. </w:t>
      </w:r>
    </w:p>
    <w:p w14:paraId="01FE1DBB" w14:textId="77777777" w:rsidR="00DC0990" w:rsidRPr="001807C7" w:rsidRDefault="00DC0990" w:rsidP="00DC0990">
      <w:pPr>
        <w:numPr>
          <w:ilvl w:val="0"/>
          <w:numId w:val="3"/>
        </w:numPr>
        <w:spacing w:before="100" w:beforeAutospacing="1" w:after="0" w:line="300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1807C7">
        <w:rPr>
          <w:rFonts w:ascii="Arial" w:eastAsia="Times New Roman" w:hAnsi="Arial" w:cs="Arial"/>
          <w:b/>
          <w:bCs/>
          <w:color w:val="666666"/>
          <w:sz w:val="20"/>
          <w:szCs w:val="20"/>
        </w:rPr>
        <w:t>Pending HOS Approval</w:t>
      </w:r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» The GRC has approved the examiners. The Head of School must now approve the examiners. </w:t>
      </w:r>
    </w:p>
    <w:p w14:paraId="0CC744E3" w14:textId="77777777" w:rsidR="00DC0990" w:rsidRPr="001807C7" w:rsidRDefault="00DC0990" w:rsidP="00DC0990">
      <w:pPr>
        <w:numPr>
          <w:ilvl w:val="0"/>
          <w:numId w:val="3"/>
        </w:numPr>
        <w:spacing w:before="100" w:beforeAutospacing="1" w:after="0" w:line="300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1807C7">
        <w:rPr>
          <w:rFonts w:ascii="Arial" w:eastAsia="Times New Roman" w:hAnsi="Arial" w:cs="Arial"/>
          <w:b/>
          <w:bCs/>
          <w:color w:val="666666"/>
          <w:sz w:val="20"/>
          <w:szCs w:val="20"/>
        </w:rPr>
        <w:t>Pending College Approval</w:t>
      </w:r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» The Head of School has approved the examiners. College must now approve the examiners. </w:t>
      </w:r>
    </w:p>
    <w:p w14:paraId="53AA638D" w14:textId="77777777" w:rsidR="00DC0990" w:rsidRPr="001807C7" w:rsidRDefault="00DC0990" w:rsidP="00DC0990">
      <w:pPr>
        <w:numPr>
          <w:ilvl w:val="0"/>
          <w:numId w:val="3"/>
        </w:numPr>
        <w:spacing w:before="100" w:beforeAutospacing="1" w:after="0" w:line="300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1807C7">
        <w:rPr>
          <w:rFonts w:ascii="Arial" w:eastAsia="Times New Roman" w:hAnsi="Arial" w:cs="Arial"/>
          <w:b/>
          <w:bCs/>
          <w:color w:val="666666"/>
          <w:sz w:val="20"/>
          <w:szCs w:val="20"/>
        </w:rPr>
        <w:t>Pending College Dean Approval</w:t>
      </w:r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» As a viva by video conference has been requested </w:t>
      </w:r>
      <w:r w:rsidRPr="001807C7">
        <w:rPr>
          <w:rFonts w:ascii="Arial" w:eastAsia="Times New Roman" w:hAnsi="Arial" w:cs="Arial"/>
          <w:color w:val="666666"/>
          <w:sz w:val="20"/>
          <w:szCs w:val="20"/>
          <w:u w:val="single"/>
        </w:rPr>
        <w:t>(only applicable to PhD and MD candidates)</w:t>
      </w:r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- the examiners and the request must be approved by the Dean. </w:t>
      </w:r>
    </w:p>
    <w:p w14:paraId="4AB9F3B3" w14:textId="77777777" w:rsidR="00DC0990" w:rsidRPr="001807C7" w:rsidRDefault="00DC0990" w:rsidP="00DC0990">
      <w:pPr>
        <w:numPr>
          <w:ilvl w:val="0"/>
          <w:numId w:val="3"/>
        </w:numPr>
        <w:spacing w:before="100" w:beforeAutospacing="1" w:after="0" w:line="300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1807C7">
        <w:rPr>
          <w:rFonts w:ascii="Arial" w:eastAsia="Times New Roman" w:hAnsi="Arial" w:cs="Arial"/>
          <w:b/>
          <w:bCs/>
          <w:color w:val="666666"/>
          <w:sz w:val="20"/>
          <w:szCs w:val="20"/>
        </w:rPr>
        <w:t>Pending Dean of GS Approval</w:t>
      </w:r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» As a viva by video conference has been requested </w:t>
      </w:r>
      <w:r w:rsidRPr="001807C7">
        <w:rPr>
          <w:rFonts w:ascii="Arial" w:eastAsia="Times New Roman" w:hAnsi="Arial" w:cs="Arial"/>
          <w:color w:val="666666"/>
          <w:sz w:val="20"/>
          <w:szCs w:val="20"/>
          <w:u w:val="single"/>
        </w:rPr>
        <w:t>(only applicable to PhD and MD candidates)</w:t>
      </w:r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- the examiners and the request must be approved by the Dean of Graduate Studies. </w:t>
      </w:r>
    </w:p>
    <w:p w14:paraId="5AC702A0" w14:textId="77777777" w:rsidR="00BB4D35" w:rsidRDefault="00BB4D35" w:rsidP="00BB4D3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right="120"/>
      </w:pPr>
      <w:r w:rsidRPr="00BB4D35">
        <w:rPr>
          <w:b/>
        </w:rPr>
        <w:lastRenderedPageBreak/>
        <w:t>Pending College Approval</w:t>
      </w:r>
      <w:r>
        <w:t xml:space="preserve"> – the College nominee will receive an auto email from the system – sample email below.  </w:t>
      </w:r>
      <w:r w:rsidR="003D4F96">
        <w:t>To give</w:t>
      </w:r>
      <w:r>
        <w:t xml:space="preserve"> approval, please follow the steps in the email.</w:t>
      </w:r>
    </w:p>
    <w:p w14:paraId="1FBCA3D8" w14:textId="4C002E37" w:rsidR="00BB4D35" w:rsidRDefault="00BB4D35" w:rsidP="00BB4D35">
      <w:pPr>
        <w:ind w:left="720"/>
        <w:outlineLvl w:val="0"/>
        <w:rPr>
          <w:rFonts w:ascii="Tahoma" w:hAnsi="Tahoma" w:cs="Tahoma"/>
          <w:sz w:val="20"/>
          <w:szCs w:val="20"/>
          <w:lang w:val="en-US"/>
        </w:rPr>
      </w:pPr>
      <w:r w:rsidRPr="00BB4D35">
        <w:rPr>
          <w:rFonts w:ascii="Tahoma" w:hAnsi="Tahoma" w:cs="Tahoma"/>
          <w:b/>
          <w:bCs/>
          <w:sz w:val="20"/>
          <w:szCs w:val="20"/>
          <w:lang w:val="en-US"/>
        </w:rPr>
        <w:t>From:</w:t>
      </w:r>
      <w:r w:rsidRPr="00BB4D35">
        <w:rPr>
          <w:rFonts w:ascii="Tahoma" w:hAnsi="Tahoma" w:cs="Tahoma"/>
          <w:sz w:val="20"/>
          <w:szCs w:val="20"/>
          <w:lang w:val="en-US"/>
        </w:rPr>
        <w:t xml:space="preserve"> Graduate Studies, </w:t>
      </w:r>
      <w:r w:rsidR="00556DA1">
        <w:rPr>
          <w:rFonts w:ascii="Tahoma" w:hAnsi="Tahoma" w:cs="Tahoma"/>
          <w:sz w:val="20"/>
          <w:szCs w:val="20"/>
          <w:lang w:val="en-US"/>
        </w:rPr>
        <w:t>University of</w:t>
      </w:r>
      <w:r w:rsidRPr="00BB4D35">
        <w:rPr>
          <w:rFonts w:ascii="Tahoma" w:hAnsi="Tahoma" w:cs="Tahoma"/>
          <w:sz w:val="20"/>
          <w:szCs w:val="20"/>
          <w:lang w:val="en-US"/>
        </w:rPr>
        <w:t xml:space="preserve"> Galway [</w:t>
      </w:r>
      <w:hyperlink r:id="rId27" w:history="1">
        <w:r w:rsidR="009933C0" w:rsidRPr="00017A8E">
          <w:rPr>
            <w:rStyle w:val="Hyperlink"/>
            <w:rFonts w:ascii="Tahoma" w:hAnsi="Tahoma" w:cs="Tahoma"/>
            <w:sz w:val="20"/>
            <w:szCs w:val="20"/>
            <w:lang w:val="en-US"/>
          </w:rPr>
          <w:t>mailto:no-reply@universityofgalway.ie</w:t>
        </w:r>
      </w:hyperlink>
      <w:r w:rsidRPr="00BB4D35">
        <w:rPr>
          <w:rFonts w:ascii="Tahoma" w:hAnsi="Tahoma" w:cs="Tahoma"/>
          <w:sz w:val="20"/>
          <w:szCs w:val="20"/>
          <w:lang w:val="en-US"/>
        </w:rPr>
        <w:t xml:space="preserve">] </w:t>
      </w:r>
      <w:r w:rsidRPr="00BB4D35">
        <w:rPr>
          <w:rFonts w:ascii="Tahoma" w:hAnsi="Tahoma" w:cs="Tahoma"/>
          <w:sz w:val="20"/>
          <w:szCs w:val="20"/>
          <w:lang w:val="en-US"/>
        </w:rPr>
        <w:br/>
      </w:r>
      <w:r w:rsidRPr="00BB4D35">
        <w:rPr>
          <w:rFonts w:ascii="Tahoma" w:hAnsi="Tahoma" w:cs="Tahoma"/>
          <w:b/>
          <w:bCs/>
          <w:sz w:val="20"/>
          <w:szCs w:val="20"/>
          <w:lang w:val="en-US"/>
        </w:rPr>
        <w:t>Sent:</w:t>
      </w:r>
      <w:r w:rsidRPr="00BB4D35">
        <w:rPr>
          <w:rFonts w:ascii="Tahoma" w:hAnsi="Tahoma" w:cs="Tahoma"/>
          <w:sz w:val="20"/>
          <w:szCs w:val="20"/>
          <w:lang w:val="en-US"/>
        </w:rPr>
        <w:t xml:space="preserve"> Thursday, March 29, 2012 9:00 AM</w:t>
      </w:r>
      <w:r w:rsidRPr="00BB4D35">
        <w:rPr>
          <w:rFonts w:ascii="Tahoma" w:hAnsi="Tahoma" w:cs="Tahoma"/>
          <w:sz w:val="20"/>
          <w:szCs w:val="20"/>
          <w:lang w:val="en-US"/>
        </w:rPr>
        <w:br/>
      </w:r>
      <w:r w:rsidRPr="00BB4D35">
        <w:rPr>
          <w:rFonts w:ascii="Tahoma" w:hAnsi="Tahoma" w:cs="Tahoma"/>
          <w:b/>
          <w:bCs/>
          <w:sz w:val="20"/>
          <w:szCs w:val="20"/>
          <w:lang w:val="en-US"/>
        </w:rPr>
        <w:t>To:</w:t>
      </w:r>
      <w:r w:rsidRPr="00BB4D35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XXXXXXX</w:t>
      </w:r>
      <w:r w:rsidRPr="00BB4D35">
        <w:rPr>
          <w:rFonts w:ascii="Tahoma" w:hAnsi="Tahoma" w:cs="Tahoma"/>
          <w:sz w:val="20"/>
          <w:szCs w:val="20"/>
          <w:lang w:val="en-US"/>
        </w:rPr>
        <w:t xml:space="preserve">, </w:t>
      </w:r>
      <w:r>
        <w:rPr>
          <w:rFonts w:ascii="Tahoma" w:hAnsi="Tahoma" w:cs="Tahoma"/>
          <w:sz w:val="20"/>
          <w:szCs w:val="20"/>
          <w:lang w:val="en-US"/>
        </w:rPr>
        <w:t>AMM</w:t>
      </w:r>
      <w:r w:rsidRPr="00BB4D35">
        <w:rPr>
          <w:rFonts w:ascii="Tahoma" w:hAnsi="Tahoma" w:cs="Tahoma"/>
          <w:sz w:val="20"/>
          <w:szCs w:val="20"/>
          <w:lang w:val="en-US"/>
        </w:rPr>
        <w:br/>
      </w:r>
      <w:r w:rsidRPr="00BB4D35">
        <w:rPr>
          <w:rFonts w:ascii="Tahoma" w:hAnsi="Tahoma" w:cs="Tahoma"/>
          <w:b/>
          <w:bCs/>
          <w:sz w:val="20"/>
          <w:szCs w:val="20"/>
          <w:lang w:val="en-US"/>
        </w:rPr>
        <w:t>Subject:</w:t>
      </w:r>
      <w:r w:rsidRPr="00BB4D35">
        <w:rPr>
          <w:rFonts w:ascii="Tahoma" w:hAnsi="Tahoma" w:cs="Tahoma"/>
          <w:sz w:val="20"/>
          <w:szCs w:val="20"/>
          <w:lang w:val="en-US"/>
        </w:rPr>
        <w:t xml:space="preserve"> PhD</w:t>
      </w:r>
      <w:r w:rsidR="00990467">
        <w:rPr>
          <w:rFonts w:ascii="Tahoma" w:hAnsi="Tahoma" w:cs="Tahoma"/>
          <w:sz w:val="20"/>
          <w:szCs w:val="20"/>
          <w:lang w:val="en-US"/>
        </w:rPr>
        <w:t>/MD</w:t>
      </w:r>
      <w:r w:rsidRPr="00BB4D35">
        <w:rPr>
          <w:rFonts w:ascii="Tahoma" w:hAnsi="Tahoma" w:cs="Tahoma"/>
          <w:sz w:val="20"/>
          <w:szCs w:val="20"/>
          <w:lang w:val="en-US"/>
        </w:rPr>
        <w:t xml:space="preserve"> Examiners Require College Approval</w:t>
      </w:r>
    </w:p>
    <w:p w14:paraId="22E668A4" w14:textId="77777777" w:rsidR="00BB4D35" w:rsidRPr="00BB4D35" w:rsidRDefault="00BB4D35" w:rsidP="00BB4D35">
      <w:pPr>
        <w:ind w:left="720"/>
        <w:outlineLvl w:val="0"/>
        <w:rPr>
          <w:rFonts w:ascii="Tahoma" w:hAnsi="Tahoma" w:cs="Tahoma"/>
          <w:sz w:val="20"/>
          <w:szCs w:val="20"/>
          <w:lang w:val="en-US"/>
        </w:rPr>
      </w:pPr>
      <w:r w:rsidRPr="00BB4D35">
        <w:rPr>
          <w:rFonts w:ascii="Verdana" w:hAnsi="Verdana"/>
          <w:color w:val="363636"/>
          <w:sz w:val="17"/>
          <w:szCs w:val="17"/>
          <w:lang w:val="en-US"/>
        </w:rPr>
        <w:t xml:space="preserve">Dear </w:t>
      </w:r>
      <w:r>
        <w:rPr>
          <w:rFonts w:ascii="Verdana" w:hAnsi="Verdana"/>
          <w:color w:val="363636"/>
          <w:sz w:val="17"/>
          <w:szCs w:val="17"/>
          <w:lang w:val="en-US"/>
        </w:rPr>
        <w:t>AMM</w:t>
      </w:r>
      <w:r w:rsidRPr="00BB4D35">
        <w:rPr>
          <w:rFonts w:ascii="Verdana" w:hAnsi="Verdana"/>
          <w:color w:val="363636"/>
          <w:sz w:val="17"/>
          <w:szCs w:val="17"/>
          <w:lang w:val="en-US"/>
        </w:rPr>
        <w:t>,</w:t>
      </w:r>
    </w:p>
    <w:p w14:paraId="7C4926E1" w14:textId="77777777" w:rsidR="00BB4D35" w:rsidRPr="00BB4D35" w:rsidRDefault="00BB4D35" w:rsidP="00BB4D35">
      <w:pPr>
        <w:spacing w:line="255" w:lineRule="atLeast"/>
        <w:ind w:left="720"/>
        <w:textAlignment w:val="top"/>
        <w:rPr>
          <w:rFonts w:ascii="Verdana" w:hAnsi="Verdana"/>
          <w:color w:val="363636"/>
          <w:sz w:val="17"/>
          <w:szCs w:val="17"/>
          <w:lang w:val="en-US"/>
        </w:rPr>
      </w:pPr>
      <w:r w:rsidRPr="00BB4D35">
        <w:rPr>
          <w:rFonts w:ascii="Verdana" w:hAnsi="Verdana"/>
          <w:color w:val="363636"/>
          <w:sz w:val="17"/>
          <w:szCs w:val="17"/>
          <w:lang w:val="en-US"/>
        </w:rPr>
        <w:t>A PhD</w:t>
      </w:r>
      <w:r w:rsidR="00990467">
        <w:rPr>
          <w:rFonts w:ascii="Verdana" w:hAnsi="Verdana"/>
          <w:color w:val="363636"/>
          <w:sz w:val="17"/>
          <w:szCs w:val="17"/>
          <w:lang w:val="en-US"/>
        </w:rPr>
        <w:t>/MD</w:t>
      </w:r>
      <w:r w:rsidRPr="00BB4D35">
        <w:rPr>
          <w:rFonts w:ascii="Verdana" w:hAnsi="Verdana"/>
          <w:color w:val="363636"/>
          <w:sz w:val="17"/>
          <w:szCs w:val="17"/>
          <w:lang w:val="en-US"/>
        </w:rPr>
        <w:t xml:space="preserve"> candidate's (</w:t>
      </w:r>
      <w:r>
        <w:rPr>
          <w:rFonts w:ascii="Verdana" w:hAnsi="Verdana"/>
          <w:color w:val="363636"/>
          <w:sz w:val="17"/>
          <w:szCs w:val="17"/>
          <w:lang w:val="en-US"/>
        </w:rPr>
        <w:t>Smith</w:t>
      </w:r>
      <w:r w:rsidRPr="00BB4D35">
        <w:rPr>
          <w:rFonts w:ascii="Verdana" w:hAnsi="Verdana"/>
          <w:color w:val="363636"/>
          <w:sz w:val="17"/>
          <w:szCs w:val="17"/>
          <w:lang w:val="en-US"/>
        </w:rPr>
        <w:t xml:space="preserve"> </w:t>
      </w:r>
      <w:r>
        <w:rPr>
          <w:rFonts w:ascii="Verdana" w:hAnsi="Verdana"/>
          <w:color w:val="363636"/>
          <w:sz w:val="17"/>
          <w:szCs w:val="17"/>
          <w:lang w:val="en-US"/>
        </w:rPr>
        <w:t>John</w:t>
      </w:r>
      <w:r w:rsidRPr="00BB4D35">
        <w:rPr>
          <w:rFonts w:ascii="Verdana" w:hAnsi="Verdana"/>
          <w:color w:val="363636"/>
          <w:sz w:val="17"/>
          <w:szCs w:val="17"/>
          <w:lang w:val="en-US"/>
        </w:rPr>
        <w:t>) examiners have been added to the system and your approval is required. Please click on the link below and login to approve these examiners at your earliest convenience.</w:t>
      </w:r>
    </w:p>
    <w:p w14:paraId="759C8D9A" w14:textId="24BC3FC6" w:rsidR="0021682B" w:rsidRDefault="0021682B" w:rsidP="00903C24">
      <w:pPr>
        <w:spacing w:line="255" w:lineRule="atLeast"/>
        <w:ind w:left="720"/>
        <w:textAlignment w:val="top"/>
        <w:rPr>
          <w:rFonts w:ascii="Verdana" w:hAnsi="Verdana"/>
          <w:color w:val="363636"/>
          <w:sz w:val="17"/>
          <w:szCs w:val="17"/>
          <w:lang w:val="en-US"/>
        </w:rPr>
      </w:pPr>
      <w:hyperlink r:id="rId28" w:history="1">
        <w:r w:rsidRPr="0021682B">
          <w:rPr>
            <w:rStyle w:val="Hyperlink"/>
            <w:rFonts w:ascii="Verdana" w:hAnsi="Verdana"/>
            <w:sz w:val="17"/>
            <w:szCs w:val="17"/>
            <w:lang w:val="en-US"/>
          </w:rPr>
          <w:t>https://graduate.universityofgalway.ie/dashboard/</w:t>
        </w:r>
      </w:hyperlink>
    </w:p>
    <w:p w14:paraId="58383E19" w14:textId="705E8837" w:rsidR="00903C24" w:rsidRDefault="00BB4D35" w:rsidP="00903C24">
      <w:pPr>
        <w:spacing w:line="255" w:lineRule="atLeast"/>
        <w:ind w:left="720"/>
        <w:textAlignment w:val="top"/>
        <w:rPr>
          <w:rFonts w:ascii="Verdana" w:hAnsi="Verdana"/>
          <w:color w:val="363636"/>
          <w:sz w:val="17"/>
          <w:szCs w:val="17"/>
          <w:lang w:val="en-US"/>
        </w:rPr>
      </w:pPr>
      <w:r w:rsidRPr="00BB4D35">
        <w:rPr>
          <w:rFonts w:ascii="Verdana" w:hAnsi="Verdana"/>
          <w:color w:val="363636"/>
          <w:sz w:val="17"/>
          <w:szCs w:val="17"/>
          <w:lang w:val="en-US"/>
        </w:rPr>
        <w:t>Regards,</w:t>
      </w:r>
      <w:r w:rsidRPr="00BB4D35">
        <w:rPr>
          <w:rFonts w:ascii="Verdana" w:hAnsi="Verdana"/>
          <w:color w:val="363636"/>
          <w:sz w:val="17"/>
          <w:szCs w:val="17"/>
          <w:lang w:val="en-US"/>
        </w:rPr>
        <w:br/>
      </w:r>
      <w:r w:rsidRPr="00BB4D35">
        <w:rPr>
          <w:rFonts w:ascii="Verdana" w:hAnsi="Verdana"/>
          <w:color w:val="363636"/>
          <w:sz w:val="17"/>
          <w:szCs w:val="17"/>
          <w:lang w:val="en-US"/>
        </w:rPr>
        <w:br/>
        <w:t xml:space="preserve">College of </w:t>
      </w:r>
      <w:r w:rsidR="003B3111">
        <w:rPr>
          <w:rFonts w:ascii="Verdana" w:hAnsi="Verdana"/>
          <w:color w:val="363636"/>
          <w:sz w:val="17"/>
          <w:szCs w:val="17"/>
          <w:lang w:val="en-US"/>
        </w:rPr>
        <w:t>XXX</w:t>
      </w:r>
    </w:p>
    <w:p w14:paraId="00B3175C" w14:textId="77777777" w:rsidR="00DC0990" w:rsidRPr="00DC0990" w:rsidRDefault="00DC0990" w:rsidP="00895F4E">
      <w:pPr>
        <w:spacing w:line="255" w:lineRule="atLeast"/>
        <w:ind w:firstLine="709"/>
        <w:textAlignment w:val="top"/>
        <w:rPr>
          <w:rFonts w:ascii="Verdana" w:hAnsi="Verdana"/>
          <w:b/>
          <w:color w:val="363636"/>
          <w:sz w:val="17"/>
          <w:szCs w:val="17"/>
          <w:u w:val="single"/>
          <w:lang w:val="en-US"/>
        </w:rPr>
      </w:pPr>
      <w:r w:rsidRPr="00DC0990">
        <w:rPr>
          <w:rFonts w:ascii="Verdana" w:hAnsi="Verdana"/>
          <w:b/>
          <w:color w:val="363636"/>
          <w:sz w:val="17"/>
          <w:szCs w:val="17"/>
          <w:u w:val="single"/>
          <w:lang w:val="en-US"/>
        </w:rPr>
        <w:t xml:space="preserve">Or </w:t>
      </w:r>
    </w:p>
    <w:p w14:paraId="7193C277" w14:textId="14ED802A" w:rsidR="00DC0990" w:rsidRPr="00895F4E" w:rsidRDefault="00DC0990" w:rsidP="00895F4E">
      <w:pPr>
        <w:ind w:left="709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b/>
          <w:bCs/>
          <w:lang w:val="en-US"/>
        </w:rPr>
        <w:t>From:</w:t>
      </w:r>
      <w:r>
        <w:rPr>
          <w:rFonts w:ascii="Calibri" w:eastAsia="Times New Roman" w:hAnsi="Calibri" w:cs="Calibri"/>
          <w:lang w:val="en-US"/>
        </w:rPr>
        <w:t xml:space="preserve"> Graduate Studies, </w:t>
      </w:r>
      <w:r w:rsidR="00556DA1">
        <w:rPr>
          <w:rFonts w:ascii="Calibri" w:eastAsia="Times New Roman" w:hAnsi="Calibri" w:cs="Calibri"/>
          <w:lang w:val="en-US"/>
        </w:rPr>
        <w:t>University of</w:t>
      </w:r>
      <w:r>
        <w:rPr>
          <w:rFonts w:ascii="Calibri" w:eastAsia="Times New Roman" w:hAnsi="Calibri" w:cs="Calibri"/>
          <w:lang w:val="en-US"/>
        </w:rPr>
        <w:t xml:space="preserve"> Galway &lt;no-reply@</w:t>
      </w:r>
      <w:r w:rsidR="009933C0">
        <w:rPr>
          <w:rFonts w:ascii="Calibri" w:eastAsia="Times New Roman" w:hAnsi="Calibri" w:cs="Calibri"/>
          <w:lang w:val="en-US"/>
        </w:rPr>
        <w:t>universityof</w:t>
      </w:r>
      <w:r>
        <w:rPr>
          <w:rFonts w:ascii="Calibri" w:eastAsia="Times New Roman" w:hAnsi="Calibri" w:cs="Calibri"/>
          <w:lang w:val="en-US"/>
        </w:rPr>
        <w:t xml:space="preserve">galway.ie&gt; </w:t>
      </w:r>
      <w:r>
        <w:rPr>
          <w:rFonts w:ascii="Calibri" w:eastAsia="Times New Roman" w:hAnsi="Calibri" w:cs="Calibri"/>
          <w:lang w:val="en-US"/>
        </w:rPr>
        <w:br/>
      </w:r>
      <w:r>
        <w:rPr>
          <w:rFonts w:ascii="Calibri" w:eastAsia="Times New Roman" w:hAnsi="Calibri" w:cs="Calibri"/>
          <w:b/>
          <w:bCs/>
          <w:lang w:val="en-US"/>
        </w:rPr>
        <w:t>Sent:</w:t>
      </w:r>
      <w:r>
        <w:rPr>
          <w:rFonts w:ascii="Calibri" w:eastAsia="Times New Roman" w:hAnsi="Calibri" w:cs="Calibri"/>
          <w:lang w:val="en-US"/>
        </w:rPr>
        <w:t xml:space="preserve"> Thursday 21 March 2019 11:51</w:t>
      </w:r>
      <w:r>
        <w:rPr>
          <w:rFonts w:ascii="Calibri" w:eastAsia="Times New Roman" w:hAnsi="Calibri" w:cs="Calibri"/>
          <w:lang w:val="en-US"/>
        </w:rPr>
        <w:br/>
      </w:r>
      <w:r>
        <w:rPr>
          <w:rFonts w:ascii="Calibri" w:eastAsia="Times New Roman" w:hAnsi="Calibri" w:cs="Calibri"/>
          <w:b/>
          <w:bCs/>
          <w:lang w:val="en-US"/>
        </w:rPr>
        <w:t>To:</w:t>
      </w:r>
      <w:r>
        <w:rPr>
          <w:rFonts w:ascii="Calibri" w:eastAsia="Times New Roman" w:hAnsi="Calibri" w:cs="Calibri"/>
          <w:lang w:val="en-US"/>
        </w:rPr>
        <w:t xml:space="preserve"> </w:t>
      </w:r>
      <w:r w:rsidR="004F2D47">
        <w:rPr>
          <w:rFonts w:ascii="Calibri" w:eastAsia="Times New Roman" w:hAnsi="Calibri" w:cs="Calibri"/>
          <w:lang w:val="en-US"/>
        </w:rPr>
        <w:t>XXXX</w:t>
      </w:r>
      <w:r>
        <w:rPr>
          <w:rFonts w:ascii="Calibri" w:eastAsia="Times New Roman" w:hAnsi="Calibri" w:cs="Calibri"/>
          <w:lang w:val="en-US"/>
        </w:rPr>
        <w:br/>
      </w:r>
      <w:r>
        <w:rPr>
          <w:rFonts w:ascii="Calibri" w:eastAsia="Times New Roman" w:hAnsi="Calibri" w:cs="Calibri"/>
          <w:b/>
          <w:bCs/>
          <w:lang w:val="en-US"/>
        </w:rPr>
        <w:t>Subject:</w:t>
      </w:r>
      <w:r>
        <w:rPr>
          <w:rFonts w:ascii="Calibri" w:eastAsia="Times New Roman" w:hAnsi="Calibri" w:cs="Calibri"/>
          <w:lang w:val="en-US"/>
        </w:rPr>
        <w:t xml:space="preserve"> Research Masters Examiners Require College Approval/</w:t>
      </w:r>
      <w:proofErr w:type="spellStart"/>
      <w:r>
        <w:rPr>
          <w:rFonts w:ascii="Calibri" w:eastAsia="Times New Roman" w:hAnsi="Calibri" w:cs="Calibri"/>
          <w:lang w:val="en-US"/>
        </w:rPr>
        <w:t>Caithfidh</w:t>
      </w:r>
      <w:proofErr w:type="spellEnd"/>
      <w:r>
        <w:rPr>
          <w:rFonts w:ascii="Calibri" w:eastAsia="Times New Roman" w:hAnsi="Calibri" w:cs="Calibri"/>
          <w:lang w:val="en-US"/>
        </w:rPr>
        <w:t xml:space="preserve"> </w:t>
      </w:r>
      <w:proofErr w:type="gramStart"/>
      <w:r>
        <w:rPr>
          <w:rFonts w:ascii="Calibri" w:eastAsia="Times New Roman" w:hAnsi="Calibri" w:cs="Calibri"/>
          <w:lang w:val="en-US"/>
        </w:rPr>
        <w:t>an</w:t>
      </w:r>
      <w:proofErr w:type="gramEnd"/>
      <w:r>
        <w:rPr>
          <w:rFonts w:ascii="Calibri" w:eastAsia="Times New Roman" w:hAnsi="Calibri" w:cs="Calibri"/>
          <w:lang w:val="en-US"/>
        </w:rPr>
        <w:t xml:space="preserve"> Coláiste </w:t>
      </w:r>
      <w:proofErr w:type="spellStart"/>
      <w:r>
        <w:rPr>
          <w:rFonts w:ascii="Calibri" w:eastAsia="Times New Roman" w:hAnsi="Calibri" w:cs="Calibri"/>
          <w:lang w:val="en-US"/>
        </w:rPr>
        <w:t>Scrúdaitheoirí</w:t>
      </w:r>
      <w:proofErr w:type="spellEnd"/>
      <w:r>
        <w:rPr>
          <w:rFonts w:ascii="Calibri" w:eastAsia="Times New Roman" w:hAnsi="Calibri" w:cs="Calibri"/>
          <w:lang w:val="en-US"/>
        </w:rPr>
        <w:t xml:space="preserve"> </w:t>
      </w:r>
      <w:proofErr w:type="spellStart"/>
      <w:r>
        <w:rPr>
          <w:rFonts w:ascii="Calibri" w:eastAsia="Times New Roman" w:hAnsi="Calibri" w:cs="Calibri"/>
          <w:lang w:val="en-US"/>
        </w:rPr>
        <w:t>Máistreacht</w:t>
      </w:r>
      <w:proofErr w:type="spellEnd"/>
      <w:r>
        <w:rPr>
          <w:rFonts w:ascii="Calibri" w:eastAsia="Times New Roman" w:hAnsi="Calibri" w:cs="Calibri"/>
          <w:lang w:val="en-US"/>
        </w:rPr>
        <w:t xml:space="preserve"> </w:t>
      </w:r>
      <w:proofErr w:type="spellStart"/>
      <w:r>
        <w:rPr>
          <w:rFonts w:ascii="Calibri" w:eastAsia="Times New Roman" w:hAnsi="Calibri" w:cs="Calibri"/>
          <w:lang w:val="en-US"/>
        </w:rPr>
        <w:t>Taighde</w:t>
      </w:r>
      <w:proofErr w:type="spellEnd"/>
      <w:r>
        <w:rPr>
          <w:rFonts w:ascii="Calibri" w:eastAsia="Times New Roman" w:hAnsi="Calibri" w:cs="Calibri"/>
          <w:lang w:val="en-US"/>
        </w:rPr>
        <w:t xml:space="preserve"> a </w:t>
      </w:r>
      <w:proofErr w:type="spellStart"/>
      <w:r>
        <w:rPr>
          <w:rFonts w:ascii="Calibri" w:eastAsia="Times New Roman" w:hAnsi="Calibri" w:cs="Calibri"/>
          <w:lang w:val="en-US"/>
        </w:rPr>
        <w:t>Fhaomhadh</w:t>
      </w:r>
      <w:proofErr w:type="spellEnd"/>
      <w:r>
        <w:rPr>
          <w:rFonts w:ascii="Calibri" w:eastAsia="Times New Roman" w:hAnsi="Calibri" w:cs="Calibri"/>
          <w:lang w:val="en-US"/>
        </w:rPr>
        <w:t xml:space="preserve">: </w:t>
      </w:r>
      <w:r w:rsidR="004F2D47">
        <w:rPr>
          <w:rFonts w:ascii="Calibri" w:eastAsia="Times New Roman" w:hAnsi="Calibri" w:cs="Calibri"/>
          <w:lang w:val="en-US"/>
        </w:rPr>
        <w:t>XXX</w:t>
      </w:r>
    </w:p>
    <w:p w14:paraId="4C984937" w14:textId="77777777" w:rsidR="00DC0990" w:rsidRDefault="00DC0990" w:rsidP="00DC0990">
      <w:pPr>
        <w:spacing w:line="255" w:lineRule="atLeast"/>
        <w:ind w:left="709"/>
        <w:textAlignment w:val="top"/>
        <w:rPr>
          <w:rFonts w:ascii="Verdana" w:eastAsia="Times New Roman" w:hAnsi="Verdana"/>
          <w:color w:val="363636"/>
          <w:sz w:val="17"/>
          <w:szCs w:val="17"/>
        </w:rPr>
      </w:pPr>
      <w:r>
        <w:rPr>
          <w:rFonts w:ascii="Verdana" w:eastAsia="Times New Roman" w:hAnsi="Verdana"/>
          <w:color w:val="363636"/>
          <w:sz w:val="17"/>
          <w:szCs w:val="17"/>
        </w:rPr>
        <w:t>Dear</w:t>
      </w:r>
      <w:r w:rsidR="004F2D47">
        <w:rPr>
          <w:rFonts w:ascii="Verdana" w:eastAsia="Times New Roman" w:hAnsi="Verdana"/>
          <w:color w:val="363636"/>
          <w:sz w:val="17"/>
          <w:szCs w:val="17"/>
        </w:rPr>
        <w:t xml:space="preserve"> XXX</w:t>
      </w:r>
      <w:r>
        <w:rPr>
          <w:rFonts w:ascii="Verdana" w:eastAsia="Times New Roman" w:hAnsi="Verdana"/>
          <w:color w:val="363636"/>
          <w:sz w:val="17"/>
          <w:szCs w:val="17"/>
        </w:rPr>
        <w:t>,</w:t>
      </w:r>
    </w:p>
    <w:p w14:paraId="093D9D46" w14:textId="77777777" w:rsidR="00DC0990" w:rsidRDefault="00DC0990" w:rsidP="00DC0990">
      <w:pPr>
        <w:spacing w:line="255" w:lineRule="atLeast"/>
        <w:ind w:left="709"/>
        <w:textAlignment w:val="top"/>
        <w:rPr>
          <w:rFonts w:ascii="Verdana" w:eastAsia="Times New Roman" w:hAnsi="Verdana"/>
          <w:color w:val="363636"/>
          <w:sz w:val="17"/>
          <w:szCs w:val="17"/>
        </w:rPr>
      </w:pPr>
      <w:r>
        <w:rPr>
          <w:rFonts w:ascii="Verdana" w:eastAsia="Times New Roman" w:hAnsi="Verdana"/>
          <w:color w:val="363636"/>
          <w:sz w:val="17"/>
          <w:szCs w:val="17"/>
        </w:rPr>
        <w:t>A Research Masters candidate's (</w:t>
      </w:r>
      <w:r w:rsidR="004F2D47">
        <w:rPr>
          <w:rFonts w:ascii="Verdana" w:eastAsia="Times New Roman" w:hAnsi="Verdana"/>
          <w:color w:val="363636"/>
          <w:sz w:val="17"/>
          <w:szCs w:val="17"/>
        </w:rPr>
        <w:t>XXXX</w:t>
      </w:r>
      <w:r>
        <w:rPr>
          <w:rFonts w:ascii="Verdana" w:eastAsia="Times New Roman" w:hAnsi="Verdana"/>
          <w:color w:val="363636"/>
          <w:sz w:val="17"/>
          <w:szCs w:val="17"/>
        </w:rPr>
        <w:t>) examiners have been added to the system and your approval is required. Please click on the link below and login to approve these examiners at your earliest convenience.</w:t>
      </w:r>
    </w:p>
    <w:p w14:paraId="2C1B7C12" w14:textId="77777777" w:rsidR="0021682B" w:rsidRDefault="0021682B" w:rsidP="0021682B">
      <w:pPr>
        <w:spacing w:line="255" w:lineRule="atLeast"/>
        <w:ind w:left="720"/>
        <w:textAlignment w:val="top"/>
        <w:rPr>
          <w:rFonts w:ascii="Verdana" w:hAnsi="Verdana"/>
          <w:color w:val="363636"/>
          <w:sz w:val="17"/>
          <w:szCs w:val="17"/>
          <w:lang w:val="en-US"/>
        </w:rPr>
      </w:pPr>
      <w:hyperlink r:id="rId29" w:history="1">
        <w:r w:rsidRPr="0021682B">
          <w:rPr>
            <w:rStyle w:val="Hyperlink"/>
            <w:rFonts w:ascii="Verdana" w:hAnsi="Verdana"/>
            <w:sz w:val="17"/>
            <w:szCs w:val="17"/>
            <w:lang w:val="en-US"/>
          </w:rPr>
          <w:t>https://graduate.universityofgalway.ie/dashboard/</w:t>
        </w:r>
      </w:hyperlink>
    </w:p>
    <w:p w14:paraId="7D727C67" w14:textId="77777777" w:rsidR="0021682B" w:rsidRPr="0021682B" w:rsidRDefault="0021682B" w:rsidP="00895F4E">
      <w:pPr>
        <w:spacing w:line="255" w:lineRule="atLeast"/>
        <w:ind w:left="709"/>
        <w:textAlignment w:val="top"/>
        <w:rPr>
          <w:lang w:val="en-US"/>
        </w:rPr>
      </w:pPr>
    </w:p>
    <w:p w14:paraId="4450331A" w14:textId="75BA0C30" w:rsidR="00DC0990" w:rsidRPr="00895F4E" w:rsidRDefault="00DC0990" w:rsidP="00895F4E">
      <w:pPr>
        <w:spacing w:line="255" w:lineRule="atLeast"/>
        <w:ind w:left="709"/>
        <w:textAlignment w:val="top"/>
        <w:rPr>
          <w:rFonts w:ascii="Verdana" w:eastAsia="Times New Roman" w:hAnsi="Verdana"/>
          <w:color w:val="363636"/>
          <w:sz w:val="17"/>
          <w:szCs w:val="17"/>
        </w:rPr>
      </w:pPr>
      <w:r>
        <w:rPr>
          <w:rFonts w:ascii="Verdana" w:eastAsia="Times New Roman" w:hAnsi="Verdana"/>
          <w:color w:val="363636"/>
          <w:sz w:val="17"/>
          <w:szCs w:val="17"/>
        </w:rPr>
        <w:t>Regards,</w:t>
      </w:r>
      <w:r>
        <w:rPr>
          <w:rFonts w:ascii="Verdana" w:eastAsia="Times New Roman" w:hAnsi="Verdana"/>
          <w:color w:val="363636"/>
          <w:sz w:val="17"/>
          <w:szCs w:val="17"/>
        </w:rPr>
        <w:br/>
      </w:r>
      <w:r>
        <w:rPr>
          <w:rFonts w:ascii="Verdana" w:eastAsia="Times New Roman" w:hAnsi="Verdana"/>
          <w:color w:val="363636"/>
          <w:sz w:val="17"/>
          <w:szCs w:val="17"/>
        </w:rPr>
        <w:br/>
        <w:t>College of XXX</w:t>
      </w:r>
    </w:p>
    <w:p w14:paraId="53C53CEB" w14:textId="77777777" w:rsidR="00903C24" w:rsidRPr="00903C24" w:rsidRDefault="00903C24" w:rsidP="00D52F12">
      <w:pPr>
        <w:pStyle w:val="Default"/>
        <w:tabs>
          <w:tab w:val="left" w:pos="709"/>
        </w:tabs>
        <w:ind w:left="142" w:firstLine="143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3) </w:t>
      </w:r>
      <w:r>
        <w:rPr>
          <w:rFonts w:asciiTheme="minorHAnsi" w:hAnsiTheme="minorHAnsi" w:cstheme="minorBidi"/>
          <w:color w:val="auto"/>
          <w:sz w:val="22"/>
          <w:szCs w:val="22"/>
        </w:rPr>
        <w:tab/>
      </w:r>
      <w:r w:rsidRPr="00903C24">
        <w:rPr>
          <w:rFonts w:asciiTheme="minorHAnsi" w:hAnsiTheme="minorHAnsi" w:cstheme="minorBidi"/>
          <w:color w:val="auto"/>
          <w:sz w:val="22"/>
          <w:szCs w:val="22"/>
        </w:rPr>
        <w:t xml:space="preserve">A second external examiner is appointed: </w:t>
      </w:r>
    </w:p>
    <w:p w14:paraId="50BEE05B" w14:textId="77777777" w:rsidR="00903C24" w:rsidRPr="00903C24" w:rsidRDefault="00895F4E" w:rsidP="00BB1451">
      <w:pPr>
        <w:pStyle w:val="Default"/>
        <w:ind w:left="709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See regulation 18 of Appendix 1: Regulations for Higher Res</w:t>
      </w:r>
      <w:r w:rsidR="00BB1451">
        <w:rPr>
          <w:rFonts w:asciiTheme="minorHAnsi" w:hAnsiTheme="minorHAnsi" w:cstheme="minorBidi"/>
          <w:color w:val="auto"/>
          <w:sz w:val="22"/>
          <w:szCs w:val="22"/>
        </w:rPr>
        <w:t xml:space="preserve">earch Degrees in the University </w:t>
      </w:r>
      <w:r>
        <w:rPr>
          <w:rFonts w:asciiTheme="minorHAnsi" w:hAnsiTheme="minorHAnsi" w:cstheme="minorBidi"/>
          <w:color w:val="auto"/>
          <w:sz w:val="22"/>
          <w:szCs w:val="22"/>
        </w:rPr>
        <w:t>guidelines</w:t>
      </w:r>
    </w:p>
    <w:p w14:paraId="45B1ECDB" w14:textId="77777777" w:rsidR="00C04FF5" w:rsidRDefault="00C1519F" w:rsidP="00F14E66">
      <w:pPr>
        <w:pStyle w:val="NormalWeb"/>
        <w:ind w:left="568" w:hanging="28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2F1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4) </w:t>
      </w:r>
      <w:r w:rsidRPr="00D52F1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Colleges can view</w:t>
      </w:r>
      <w:r w:rsidR="00055CF5" w:rsidRPr="00D52F1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and have edit rights, including a ‘</w:t>
      </w:r>
      <w:r w:rsidR="00055CF5" w:rsidRPr="00D52F12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delete</w:t>
      </w:r>
      <w:r w:rsidR="00055CF5" w:rsidRPr="00D52F1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’ function for records in their own College.  </w:t>
      </w:r>
      <w:r w:rsidR="003F17D0" w:rsidRPr="003F17D0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Any update to the record (approval of examiners section) will mean that this edit will have to go through the approval process again.</w:t>
      </w:r>
    </w:p>
    <w:p w14:paraId="55D879AE" w14:textId="49181141" w:rsidR="00597D8A" w:rsidRPr="00D52F12" w:rsidRDefault="00061F66" w:rsidP="00597D8A">
      <w:pPr>
        <w:pStyle w:val="NormalWeb"/>
        <w:ind w:left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97D8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a)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97D8A" w:rsidRPr="00061F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97D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Under the </w:t>
      </w:r>
      <w:r w:rsidR="00597D8A" w:rsidRPr="00D52F1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approved/pending examiners</w:t>
      </w:r>
      <w:r w:rsidR="00597D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Colleges can see the status of where the approval is at. A log is kept of the date when the examiners were approved by </w:t>
      </w:r>
      <w:r w:rsidR="0021682B">
        <w:rPr>
          <w:rFonts w:asciiTheme="minorHAnsi" w:eastAsiaTheme="minorHAnsi" w:hAnsiTheme="minorHAnsi" w:cstheme="minorBidi"/>
          <w:sz w:val="22"/>
          <w:szCs w:val="22"/>
          <w:lang w:eastAsia="en-US"/>
        </w:rPr>
        <w:t>College</w:t>
      </w:r>
      <w:r w:rsidR="00597D8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6CC0E62B" w14:textId="240CE95E" w:rsidR="00597D8A" w:rsidRDefault="00597D8A" w:rsidP="00597D8A">
      <w:pPr>
        <w:pStyle w:val="NormalWeb"/>
        <w:ind w:left="567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 xml:space="preserve">» </w:t>
      </w:r>
      <w:r w:rsidR="0021682B">
        <w:rPr>
          <w:rFonts w:ascii="Arial" w:hAnsi="Arial" w:cs="Arial"/>
          <w:color w:val="666666"/>
          <w:sz w:val="20"/>
          <w:szCs w:val="20"/>
        </w:rPr>
        <w:t>View</w:t>
      </w:r>
      <w:r>
        <w:rPr>
          <w:rFonts w:ascii="Arial" w:hAnsi="Arial" w:cs="Arial"/>
          <w:color w:val="666666"/>
          <w:sz w:val="20"/>
          <w:szCs w:val="20"/>
        </w:rPr>
        <w:t xml:space="preserve"> </w:t>
      </w:r>
      <w:hyperlink r:id="rId30" w:history="1">
        <w:r>
          <w:rPr>
            <w:rStyle w:val="Hyperlink"/>
            <w:rFonts w:ascii="Arial" w:hAnsi="Arial" w:cs="Arial"/>
            <w:sz w:val="20"/>
            <w:szCs w:val="20"/>
          </w:rPr>
          <w:t>approved/pending examiners</w:t>
        </w:r>
      </w:hyperlink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2522"/>
        <w:gridCol w:w="2341"/>
        <w:gridCol w:w="2544"/>
      </w:tblGrid>
      <w:tr w:rsidR="00597D8A" w14:paraId="35097719" w14:textId="77777777" w:rsidTr="00636802">
        <w:trPr>
          <w:tblHeader/>
          <w:tblCellSpacing w:w="15" w:type="dxa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4AF748" w14:textId="77777777" w:rsidR="00597D8A" w:rsidRDefault="00597D8A" w:rsidP="00597D8A">
            <w:pPr>
              <w:ind w:left="567"/>
              <w:jc w:val="center"/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FD6225" w14:textId="77777777" w:rsidR="00597D8A" w:rsidRDefault="00597D8A" w:rsidP="00597D8A">
            <w:pPr>
              <w:ind w:left="567"/>
              <w:jc w:val="center"/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  <w:t>Student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AAE8E0" w14:textId="77777777" w:rsidR="00597D8A" w:rsidRDefault="00597D8A" w:rsidP="00597D8A">
            <w:pPr>
              <w:ind w:left="567"/>
              <w:jc w:val="center"/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  <w:t>Status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B4C57F" w14:textId="77777777" w:rsidR="00597D8A" w:rsidRDefault="00597D8A" w:rsidP="00597D8A">
            <w:pPr>
              <w:ind w:left="567"/>
              <w:jc w:val="center"/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  <w:t xml:space="preserve">Approved (by </w:t>
            </w:r>
            <w:proofErr w:type="gramStart"/>
            <w:r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  <w:t>College</w:t>
            </w:r>
            <w:proofErr w:type="gramEnd"/>
            <w:r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  <w:t>)</w:t>
            </w:r>
          </w:p>
        </w:tc>
      </w:tr>
      <w:tr w:rsidR="00597D8A" w14:paraId="156F5E75" w14:textId="77777777" w:rsidTr="00636802">
        <w:trPr>
          <w:tblCellSpacing w:w="15" w:type="dxa"/>
        </w:trPr>
        <w:tc>
          <w:tcPr>
            <w:tcW w:w="872" w:type="pct"/>
            <w:hideMark/>
          </w:tcPr>
          <w:p w14:paraId="472ACB61" w14:textId="77777777" w:rsidR="00597D8A" w:rsidRDefault="00597D8A" w:rsidP="00597D8A">
            <w:pPr>
              <w:ind w:left="567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055CF5">
              <w:rPr>
                <w:rFonts w:ascii="Arial" w:hAnsi="Arial" w:cs="Arial"/>
                <w:color w:val="666666"/>
                <w:sz w:val="20"/>
                <w:szCs w:val="20"/>
              </w:rPr>
              <w:t>Sand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t>ra Donohue</w:t>
            </w:r>
          </w:p>
        </w:tc>
        <w:tc>
          <w:tcPr>
            <w:tcW w:w="1381" w:type="pct"/>
            <w:hideMark/>
          </w:tcPr>
          <w:p w14:paraId="4FC92526" w14:textId="2E6B4BF1" w:rsidR="00597D8A" w:rsidRDefault="00597D8A" w:rsidP="00597D8A">
            <w:pPr>
              <w:ind w:left="567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AM </w:t>
            </w:r>
            <w:r w:rsidR="00F5456F">
              <w:rPr>
                <w:rFonts w:ascii="Arial" w:hAnsi="Arial" w:cs="Arial"/>
                <w:color w:val="666666"/>
                <w:sz w:val="20"/>
                <w:szCs w:val="20"/>
              </w:rPr>
              <w:t>Forde</w:t>
            </w:r>
            <w:r>
              <w:rPr>
                <w:rStyle w:val="Emphasis"/>
                <w:rFonts w:ascii="Arial" w:hAnsi="Arial" w:cs="Arial"/>
                <w:color w:val="666666"/>
                <w:sz w:val="20"/>
                <w:szCs w:val="20"/>
              </w:rPr>
              <w:t>(1234567)</w:t>
            </w:r>
          </w:p>
        </w:tc>
        <w:tc>
          <w:tcPr>
            <w:tcW w:w="1281" w:type="pct"/>
            <w:hideMark/>
          </w:tcPr>
          <w:p w14:paraId="72A305A2" w14:textId="5822FB8B" w:rsidR="00597D8A" w:rsidRDefault="00597D8A" w:rsidP="00597D8A">
            <w:pPr>
              <w:ind w:left="567"/>
              <w:rPr>
                <w:rFonts w:ascii="Arial" w:hAnsi="Arial" w:cs="Arial"/>
                <w:color w:val="666666"/>
                <w:sz w:val="20"/>
                <w:szCs w:val="20"/>
              </w:rPr>
            </w:pPr>
            <w:hyperlink r:id="rId31" w:anchor="approval-process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Pending College Approval</w:t>
              </w:r>
            </w:hyperlink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Emphasis"/>
                <w:rFonts w:ascii="Arial" w:hAnsi="Arial" w:cs="Arial"/>
                <w:color w:val="666666"/>
                <w:sz w:val="20"/>
                <w:szCs w:val="20"/>
              </w:rPr>
              <w:t>(75%)</w:t>
            </w:r>
          </w:p>
        </w:tc>
        <w:tc>
          <w:tcPr>
            <w:tcW w:w="1385" w:type="pct"/>
            <w:hideMark/>
          </w:tcPr>
          <w:p w14:paraId="731C0817" w14:textId="77777777" w:rsidR="00597D8A" w:rsidRDefault="00597D8A" w:rsidP="00597D8A">
            <w:pPr>
              <w:ind w:left="567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- </w:t>
            </w:r>
          </w:p>
        </w:tc>
      </w:tr>
      <w:tr w:rsidR="00597D8A" w14:paraId="701911AD" w14:textId="77777777" w:rsidTr="00636802">
        <w:trPr>
          <w:tblCellSpacing w:w="15" w:type="dxa"/>
        </w:trPr>
        <w:tc>
          <w:tcPr>
            <w:tcW w:w="872" w:type="pct"/>
            <w:hideMark/>
          </w:tcPr>
          <w:p w14:paraId="6C876AF8" w14:textId="77777777" w:rsidR="00597D8A" w:rsidRDefault="00597D8A" w:rsidP="00597D8A">
            <w:pPr>
              <w:ind w:left="567"/>
              <w:rPr>
                <w:rFonts w:ascii="Arial" w:hAnsi="Arial" w:cs="Arial"/>
                <w:color w:val="666666"/>
                <w:sz w:val="20"/>
                <w:szCs w:val="20"/>
              </w:rPr>
            </w:pPr>
            <w:hyperlink r:id="rId32" w:history="1">
              <w:r w:rsidRPr="00055CF5">
                <w:rPr>
                  <w:color w:val="666666"/>
                </w:rPr>
                <w:t>John</w:t>
              </w:r>
            </w:hyperlink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 Smith</w:t>
            </w:r>
          </w:p>
        </w:tc>
        <w:tc>
          <w:tcPr>
            <w:tcW w:w="1381" w:type="pct"/>
            <w:hideMark/>
          </w:tcPr>
          <w:p w14:paraId="221F9C57" w14:textId="77777777" w:rsidR="00597D8A" w:rsidRDefault="00597D8A" w:rsidP="00597D8A">
            <w:pPr>
              <w:ind w:left="567"/>
              <w:rPr>
                <w:rFonts w:ascii="Arial" w:hAnsi="Arial" w:cs="Arial"/>
                <w:color w:val="666666"/>
                <w:sz w:val="20"/>
                <w:szCs w:val="20"/>
              </w:rPr>
            </w:pPr>
            <w:hyperlink r:id="rId33" w:history="1">
              <w:r w:rsidRPr="00055CF5">
                <w:rPr>
                  <w:color w:val="666666"/>
                </w:rPr>
                <w:t>Sandra</w:t>
              </w:r>
            </w:hyperlink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 Donohue </w:t>
            </w:r>
            <w:r>
              <w:rPr>
                <w:rStyle w:val="Emphasis"/>
                <w:rFonts w:ascii="Arial" w:hAnsi="Arial" w:cs="Arial"/>
                <w:color w:val="666666"/>
                <w:sz w:val="20"/>
                <w:szCs w:val="20"/>
              </w:rPr>
              <w:t>(7654321)</w:t>
            </w:r>
          </w:p>
        </w:tc>
        <w:tc>
          <w:tcPr>
            <w:tcW w:w="1281" w:type="pct"/>
            <w:hideMark/>
          </w:tcPr>
          <w:p w14:paraId="31BD6CFB" w14:textId="5253E1C1" w:rsidR="00597D8A" w:rsidRDefault="00597D8A" w:rsidP="00597D8A">
            <w:pPr>
              <w:ind w:left="567"/>
              <w:rPr>
                <w:rFonts w:ascii="Arial" w:hAnsi="Arial" w:cs="Arial"/>
                <w:color w:val="666666"/>
                <w:sz w:val="20"/>
                <w:szCs w:val="20"/>
              </w:rPr>
            </w:pPr>
            <w:hyperlink r:id="rId34" w:anchor="approval-process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Approved</w:t>
              </w:r>
            </w:hyperlink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Emphasis"/>
                <w:rFonts w:ascii="Arial" w:hAnsi="Arial" w:cs="Arial"/>
                <w:color w:val="666666"/>
                <w:sz w:val="20"/>
                <w:szCs w:val="20"/>
              </w:rPr>
              <w:t>(100%)</w:t>
            </w:r>
          </w:p>
        </w:tc>
        <w:tc>
          <w:tcPr>
            <w:tcW w:w="1385" w:type="pct"/>
            <w:hideMark/>
          </w:tcPr>
          <w:p w14:paraId="4B0A9593" w14:textId="77777777" w:rsidR="00597D8A" w:rsidRDefault="00597D8A" w:rsidP="00597D8A">
            <w:pPr>
              <w:ind w:left="567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12:16, 27th March 2012</w:t>
            </w:r>
          </w:p>
        </w:tc>
      </w:tr>
    </w:tbl>
    <w:p w14:paraId="0CC7FB8F" w14:textId="77777777" w:rsidR="00D52F12" w:rsidRDefault="00597D8A" w:rsidP="00F14E66">
      <w:pPr>
        <w:pStyle w:val="NormalWeb"/>
        <w:ind w:left="852" w:hanging="28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97D8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b)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="00C04F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 </w:t>
      </w:r>
      <w:r w:rsidR="00C04FF5" w:rsidRPr="003F17D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edit</w:t>
      </w:r>
      <w:r w:rsidR="00C04F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go to </w:t>
      </w:r>
      <w:r w:rsidR="004C366D" w:rsidRPr="00061F6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approved/pending</w:t>
      </w:r>
      <w:r w:rsidR="004C366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</w:t>
      </w:r>
      <w:r w:rsidR="004C366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xaminers</w:t>
      </w:r>
      <w:r w:rsidR="00055CF5" w:rsidRPr="00D52F12">
        <w:rPr>
          <w:rFonts w:asciiTheme="minorHAnsi" w:eastAsiaTheme="minorHAnsi" w:hAnsiTheme="minorHAnsi" w:cstheme="minorBidi"/>
          <w:sz w:val="22"/>
          <w:szCs w:val="22"/>
          <w:lang w:eastAsia="en-US"/>
        </w:rPr>
        <w:t>, you will see the links below.</w:t>
      </w:r>
      <w:r w:rsidR="00D52F12" w:rsidRPr="00D52F1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6F0A4B07" w14:textId="0A5F36E2" w:rsidR="00C1519F" w:rsidRPr="003F17D0" w:rsidRDefault="00C1519F" w:rsidP="00C1519F">
      <w:pPr>
        <w:pStyle w:val="NormalWeb"/>
        <w:ind w:left="720"/>
        <w:rPr>
          <w:rStyle w:val="Hyperlink"/>
          <w:color w:val="auto"/>
          <w:u w:val="none"/>
        </w:rPr>
      </w:pPr>
      <w:r>
        <w:rPr>
          <w:rFonts w:ascii="Arial" w:hAnsi="Arial" w:cs="Arial"/>
          <w:color w:val="666666"/>
          <w:sz w:val="20"/>
          <w:szCs w:val="20"/>
        </w:rPr>
        <w:t xml:space="preserve">» view </w:t>
      </w:r>
      <w:hyperlink r:id="rId35" w:history="1">
        <w:r w:rsidR="00556DA1">
          <w:rPr>
            <w:rStyle w:val="Hyperlink"/>
            <w:rFonts w:ascii="Arial" w:hAnsi="Arial" w:cs="Arial"/>
            <w:sz w:val="20"/>
            <w:szCs w:val="20"/>
          </w:rPr>
          <w:t>approved/pending examiners</w:t>
        </w:r>
      </w:hyperlink>
      <w:r w:rsidR="00556DA1">
        <w:rPr>
          <w:rStyle w:val="Hyperlink"/>
          <w:rFonts w:ascii="Arial" w:hAnsi="Arial" w:cs="Arial"/>
          <w:sz w:val="20"/>
          <w:szCs w:val="20"/>
        </w:rPr>
        <w:t xml:space="preserve"> </w:t>
      </w:r>
      <w:r w:rsidR="004C366D" w:rsidRPr="004C366D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Click on the </w:t>
      </w:r>
      <w:r w:rsidR="004C366D" w:rsidRPr="004C366D"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>students name</w:t>
      </w:r>
      <w:r w:rsidR="004C366D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to access the record for editing (Scroll down to the bottom of the screen to </w:t>
      </w:r>
      <w:r w:rsidR="004C366D" w:rsidRPr="004A73A5"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>‘modify these examiners’</w:t>
      </w:r>
      <w:r w:rsidR="004A73A5"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 xml:space="preserve">. </w:t>
      </w:r>
      <w:r w:rsidR="004A73A5" w:rsidRPr="004A73A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If </w:t>
      </w:r>
      <w:r w:rsidR="004A73A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Examiners were already </w:t>
      </w:r>
      <w:r w:rsidR="00556DA1" w:rsidRPr="003F17D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approved,</w:t>
      </w:r>
      <w:r w:rsidR="004A73A5" w:rsidRPr="003F17D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you will need to start the approval process again</w:t>
      </w:r>
      <w:r w:rsidR="003F17D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.</w:t>
      </w:r>
      <w:r w:rsidR="004A73A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</w:t>
      </w:r>
    </w:p>
    <w:tbl>
      <w:tblPr>
        <w:tblW w:w="506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3"/>
        <w:gridCol w:w="30"/>
        <w:gridCol w:w="2208"/>
        <w:gridCol w:w="30"/>
        <w:gridCol w:w="1015"/>
        <w:gridCol w:w="847"/>
        <w:gridCol w:w="2560"/>
      </w:tblGrid>
      <w:tr w:rsidR="004C366D" w14:paraId="2C2AAEF3" w14:textId="77777777" w:rsidTr="003F17D0">
        <w:trPr>
          <w:trHeight w:val="456"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ED4094" w14:textId="77777777" w:rsidR="004C366D" w:rsidRDefault="004C366D">
            <w:pPr>
              <w:jc w:val="center"/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  <w:t>External Examiner Name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D3637A" w14:textId="77777777" w:rsidR="004C366D" w:rsidRDefault="004C366D">
            <w:pPr>
              <w:jc w:val="center"/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  <w:t>Student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9C26F3" w14:textId="77777777" w:rsidR="004C366D" w:rsidRDefault="004C366D">
            <w:pPr>
              <w:jc w:val="center"/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  <w:t>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8EF3C5" w14:textId="77777777" w:rsidR="004C366D" w:rsidRDefault="004C366D">
            <w:pPr>
              <w:jc w:val="center"/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  <w:t>Approved (by College)</w:t>
            </w:r>
          </w:p>
        </w:tc>
      </w:tr>
      <w:tr w:rsidR="004C366D" w14:paraId="418C9883" w14:textId="77777777" w:rsidTr="003F17D0">
        <w:trPr>
          <w:trHeight w:val="596"/>
          <w:tblCellSpacing w:w="15" w:type="dxa"/>
        </w:trPr>
        <w:tc>
          <w:tcPr>
            <w:tcW w:w="0" w:type="auto"/>
            <w:hideMark/>
          </w:tcPr>
          <w:p w14:paraId="7C8666B5" w14:textId="77777777" w:rsidR="004C366D" w:rsidRPr="004C366D" w:rsidRDefault="004C366D" w:rsidP="004C366D">
            <w:pPr>
              <w:rPr>
                <w:rFonts w:ascii="Arial" w:hAnsi="Arial" w:cs="Arial"/>
                <w:color w:val="0000CC"/>
                <w:sz w:val="20"/>
                <w:szCs w:val="20"/>
                <w:u w:val="single"/>
              </w:rPr>
            </w:pPr>
            <w:hyperlink r:id="rId36" w:history="1">
              <w:r w:rsidRPr="004C366D">
                <w:rPr>
                  <w:rStyle w:val="Hyperlink"/>
                  <w:rFonts w:ascii="Arial" w:hAnsi="Arial" w:cs="Arial"/>
                  <w:color w:val="0000CC"/>
                  <w:sz w:val="20"/>
                  <w:szCs w:val="20"/>
                </w:rPr>
                <w:t>Sandra</w:t>
              </w:r>
            </w:hyperlink>
            <w:r w:rsidRPr="004C366D">
              <w:rPr>
                <w:rFonts w:ascii="Arial" w:hAnsi="Arial" w:cs="Arial"/>
                <w:color w:val="0000CC"/>
                <w:sz w:val="20"/>
                <w:szCs w:val="20"/>
                <w:u w:val="single"/>
              </w:rPr>
              <w:t xml:space="preserve"> Donohue</w:t>
            </w:r>
          </w:p>
        </w:tc>
        <w:tc>
          <w:tcPr>
            <w:tcW w:w="0" w:type="auto"/>
            <w:gridSpan w:val="3"/>
            <w:hideMark/>
          </w:tcPr>
          <w:p w14:paraId="4B1F2411" w14:textId="77777777" w:rsidR="004C366D" w:rsidRDefault="004C366D" w:rsidP="004C366D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hyperlink r:id="rId37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Joe</w:t>
              </w:r>
            </w:hyperlink>
            <w:r w:rsidRPr="004C366D">
              <w:rPr>
                <w:rFonts w:ascii="Arial" w:hAnsi="Arial" w:cs="Arial"/>
                <w:color w:val="0000CC"/>
                <w:sz w:val="20"/>
                <w:szCs w:val="20"/>
                <w:u w:val="single"/>
              </w:rPr>
              <w:t xml:space="preserve"> Bloggs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Emphasis"/>
                <w:rFonts w:ascii="Arial" w:hAnsi="Arial" w:cs="Arial"/>
                <w:color w:val="666666"/>
                <w:sz w:val="20"/>
                <w:szCs w:val="20"/>
              </w:rPr>
              <w:t>(000000000)</w:t>
            </w:r>
          </w:p>
        </w:tc>
        <w:tc>
          <w:tcPr>
            <w:tcW w:w="0" w:type="auto"/>
            <w:gridSpan w:val="2"/>
            <w:hideMark/>
          </w:tcPr>
          <w:p w14:paraId="04B772D3" w14:textId="7D3D6D6E" w:rsidR="004C366D" w:rsidRDefault="00556DA1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hyperlink r:id="rId38" w:anchor="approval-process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Approved</w:t>
              </w:r>
            </w:hyperlink>
            <w:r w:rsidR="004C366D">
              <w:rPr>
                <w:rFonts w:ascii="Arial" w:hAnsi="Arial" w:cs="Arial"/>
                <w:color w:val="666666"/>
                <w:sz w:val="20"/>
                <w:szCs w:val="20"/>
              </w:rPr>
              <w:t xml:space="preserve"> </w:t>
            </w:r>
            <w:r w:rsidR="004C366D">
              <w:rPr>
                <w:rStyle w:val="Emphasis"/>
                <w:rFonts w:ascii="Arial" w:hAnsi="Arial" w:cs="Arial"/>
                <w:color w:val="666666"/>
                <w:sz w:val="20"/>
                <w:szCs w:val="20"/>
              </w:rPr>
              <w:t>(100%)</w:t>
            </w:r>
          </w:p>
        </w:tc>
        <w:tc>
          <w:tcPr>
            <w:tcW w:w="0" w:type="auto"/>
            <w:hideMark/>
          </w:tcPr>
          <w:p w14:paraId="0CBCC98B" w14:textId="77777777" w:rsidR="004C366D" w:rsidRDefault="004C366D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20:35, 22nd October 2012 </w:t>
            </w:r>
          </w:p>
        </w:tc>
      </w:tr>
      <w:tr w:rsidR="003F17D0" w14:paraId="5BC952DB" w14:textId="77777777" w:rsidTr="003F17D0">
        <w:trPr>
          <w:tblCellSpacing w:w="15" w:type="dxa"/>
        </w:trPr>
        <w:tc>
          <w:tcPr>
            <w:tcW w:w="0" w:type="auto"/>
            <w:hideMark/>
          </w:tcPr>
          <w:p w14:paraId="49C3AA36" w14:textId="77777777" w:rsidR="003F17D0" w:rsidRDefault="003F17D0" w:rsidP="004C366D"/>
        </w:tc>
        <w:tc>
          <w:tcPr>
            <w:tcW w:w="0" w:type="auto"/>
            <w:gridSpan w:val="3"/>
            <w:hideMark/>
          </w:tcPr>
          <w:p w14:paraId="7265C489" w14:textId="77777777" w:rsidR="003F17D0" w:rsidRDefault="003F17D0" w:rsidP="004C366D"/>
        </w:tc>
        <w:tc>
          <w:tcPr>
            <w:tcW w:w="0" w:type="auto"/>
            <w:gridSpan w:val="2"/>
            <w:hideMark/>
          </w:tcPr>
          <w:p w14:paraId="4531C3B1" w14:textId="77777777" w:rsidR="003F17D0" w:rsidRDefault="003F17D0"/>
        </w:tc>
        <w:tc>
          <w:tcPr>
            <w:tcW w:w="0" w:type="auto"/>
            <w:hideMark/>
          </w:tcPr>
          <w:p w14:paraId="212D23F6" w14:textId="77777777" w:rsidR="003F17D0" w:rsidRDefault="003F17D0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4C366D" w14:paraId="66FE8338" w14:textId="77777777" w:rsidTr="003F17D0">
        <w:trPr>
          <w:tblCellSpacing w:w="15" w:type="dxa"/>
        </w:trPr>
        <w:tc>
          <w:tcPr>
            <w:tcW w:w="2483" w:type="dxa"/>
            <w:gridSpan w:val="2"/>
            <w:hideMark/>
          </w:tcPr>
          <w:p w14:paraId="557C8821" w14:textId="77777777" w:rsidR="00C1519F" w:rsidRDefault="00C1519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2178" w:type="dxa"/>
            <w:hideMark/>
          </w:tcPr>
          <w:p w14:paraId="257F3B66" w14:textId="77777777" w:rsidR="00C1519F" w:rsidRDefault="00C1519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hideMark/>
          </w:tcPr>
          <w:p w14:paraId="1D1670A1" w14:textId="77777777" w:rsidR="00C1519F" w:rsidRDefault="00C1519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3459" w:type="dxa"/>
            <w:gridSpan w:val="2"/>
            <w:hideMark/>
          </w:tcPr>
          <w:p w14:paraId="00EB894A" w14:textId="77777777" w:rsidR="00C1519F" w:rsidRDefault="00C1519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3F17D0" w14:paraId="1CBBD55C" w14:textId="77777777" w:rsidTr="003F17D0">
        <w:trPr>
          <w:trHeight w:val="173"/>
          <w:tblCellSpacing w:w="15" w:type="dxa"/>
        </w:trPr>
        <w:tc>
          <w:tcPr>
            <w:tcW w:w="2483" w:type="dxa"/>
            <w:gridSpan w:val="2"/>
            <w:hideMark/>
          </w:tcPr>
          <w:p w14:paraId="4CFCE30C" w14:textId="77777777" w:rsidR="003F17D0" w:rsidRDefault="003F17D0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2178" w:type="dxa"/>
            <w:hideMark/>
          </w:tcPr>
          <w:p w14:paraId="1C9F114A" w14:textId="77777777" w:rsidR="003F17D0" w:rsidRDefault="003F17D0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hideMark/>
          </w:tcPr>
          <w:p w14:paraId="1D66F3C4" w14:textId="77777777" w:rsidR="003F17D0" w:rsidRDefault="003F17D0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3459" w:type="dxa"/>
            <w:gridSpan w:val="2"/>
            <w:hideMark/>
          </w:tcPr>
          <w:p w14:paraId="11A25C4E" w14:textId="77777777" w:rsidR="003F17D0" w:rsidRDefault="003F17D0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</w:tbl>
    <w:p w14:paraId="6CF4E6A9" w14:textId="77777777" w:rsidR="003F17D0" w:rsidRDefault="00061F66" w:rsidP="00F14E66">
      <w:pPr>
        <w:pStyle w:val="NormalWeb"/>
        <w:ind w:left="568" w:hanging="28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97D8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c)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3F17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 </w:t>
      </w:r>
      <w:r w:rsidR="003F17D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delete</w:t>
      </w:r>
      <w:r w:rsidR="003F17D0">
        <w:rPr>
          <w:rFonts w:asciiTheme="minorHAnsi" w:eastAsiaTheme="minorHAnsi" w:hAnsiTheme="minorHAnsi" w:cstheme="minorBidi"/>
          <w:sz w:val="22"/>
          <w:szCs w:val="22"/>
          <w:lang w:eastAsia="en-US"/>
        </w:rPr>
        <w:t>, go to view e</w:t>
      </w:r>
      <w:r w:rsidR="003F17D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xaminer reports</w:t>
      </w:r>
      <w:r w:rsidR="003F17D0" w:rsidRPr="00D52F12">
        <w:rPr>
          <w:rFonts w:asciiTheme="minorHAnsi" w:eastAsiaTheme="minorHAnsi" w:hAnsiTheme="minorHAnsi" w:cstheme="minorBidi"/>
          <w:sz w:val="22"/>
          <w:szCs w:val="22"/>
          <w:lang w:eastAsia="en-US"/>
        </w:rPr>
        <w:t>, you will see the links below</w:t>
      </w:r>
      <w:r w:rsidR="003F17D0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0A41E319" w14:textId="4811A7DA" w:rsidR="003F17D0" w:rsidRPr="00636F59" w:rsidRDefault="003F17D0" w:rsidP="00F14E66">
      <w:pPr>
        <w:pStyle w:val="NormalWeb"/>
        <w:ind w:left="568" w:hanging="284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 xml:space="preserve">» view </w:t>
      </w:r>
      <w:hyperlink r:id="rId39" w:history="1">
        <w:r>
          <w:rPr>
            <w:rStyle w:val="Hyperlink"/>
            <w:rFonts w:ascii="Arial" w:hAnsi="Arial" w:cs="Arial"/>
            <w:sz w:val="20"/>
            <w:szCs w:val="20"/>
          </w:rPr>
          <w:t>examiner reports</w:t>
        </w:r>
      </w:hyperlink>
      <w:r>
        <w:rPr>
          <w:rFonts w:ascii="Arial" w:hAnsi="Arial" w:cs="Arial"/>
          <w:color w:val="666666"/>
          <w:sz w:val="20"/>
          <w:szCs w:val="20"/>
        </w:rPr>
        <w:t xml:space="preserve"> – go to the students</w:t>
      </w:r>
      <w:r w:rsidR="003C4552">
        <w:rPr>
          <w:rFonts w:ascii="Arial" w:hAnsi="Arial" w:cs="Arial"/>
          <w:color w:val="666666"/>
          <w:sz w:val="20"/>
          <w:szCs w:val="20"/>
        </w:rPr>
        <w:t>’</w:t>
      </w:r>
      <w:r>
        <w:rPr>
          <w:rFonts w:ascii="Arial" w:hAnsi="Arial" w:cs="Arial"/>
          <w:color w:val="666666"/>
          <w:sz w:val="20"/>
          <w:szCs w:val="20"/>
        </w:rPr>
        <w:t xml:space="preserve"> record that you wish to delete and click on th</w:t>
      </w:r>
      <w:r w:rsidR="003C4552">
        <w:rPr>
          <w:rFonts w:ascii="Arial" w:hAnsi="Arial" w:cs="Arial"/>
          <w:color w:val="666666"/>
          <w:sz w:val="20"/>
          <w:szCs w:val="20"/>
        </w:rPr>
        <w:t xml:space="preserve">e </w:t>
      </w:r>
      <w:r w:rsidR="003C4552" w:rsidRPr="003C4552">
        <w:rPr>
          <w:rFonts w:ascii="Arial" w:hAnsi="Arial" w:cs="Arial"/>
          <w:color w:val="0707C5"/>
          <w:sz w:val="20"/>
          <w:szCs w:val="20"/>
          <w:u w:val="single"/>
        </w:rPr>
        <w:t>delete</w:t>
      </w:r>
      <w:r w:rsidR="003C4552">
        <w:rPr>
          <w:rFonts w:ascii="Arial" w:hAnsi="Arial" w:cs="Arial"/>
          <w:color w:val="666666"/>
          <w:sz w:val="20"/>
          <w:szCs w:val="20"/>
        </w:rPr>
        <w:t xml:space="preserve"> </w:t>
      </w:r>
      <w:r w:rsidR="003C4552" w:rsidRPr="00636F59">
        <w:rPr>
          <w:rFonts w:ascii="Arial" w:hAnsi="Arial" w:cs="Arial"/>
          <w:color w:val="666666"/>
          <w:sz w:val="20"/>
          <w:szCs w:val="20"/>
        </w:rPr>
        <w:t>link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4"/>
        <w:gridCol w:w="1922"/>
        <w:gridCol w:w="894"/>
        <w:gridCol w:w="3756"/>
      </w:tblGrid>
      <w:tr w:rsidR="003F17D0" w:rsidRPr="00636F59" w14:paraId="1BA51D05" w14:textId="77777777" w:rsidTr="003F17D0">
        <w:trPr>
          <w:tblHeader/>
          <w:tblCellSpacing w:w="15" w:type="dxa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B1F9BF" w14:textId="77777777" w:rsidR="003F17D0" w:rsidRPr="00636F59" w:rsidRDefault="003F17D0">
            <w:pPr>
              <w:jc w:val="center"/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</w:pPr>
            <w:r w:rsidRPr="00636F59"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  <w:t>Student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C6C8AF" w14:textId="77777777" w:rsidR="003F17D0" w:rsidRPr="00636F59" w:rsidRDefault="003F17D0">
            <w:pPr>
              <w:jc w:val="center"/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</w:pPr>
            <w:r w:rsidRPr="00636F59"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  <w:t>Supervisor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0DD989" w14:textId="77777777" w:rsidR="003F17D0" w:rsidRPr="00636F59" w:rsidRDefault="003F17D0">
            <w:pPr>
              <w:jc w:val="center"/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</w:pPr>
            <w:r w:rsidRPr="00636F59"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  <w:t>Status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5F2F44" w14:textId="77777777" w:rsidR="003F17D0" w:rsidRPr="00636F59" w:rsidRDefault="003F17D0">
            <w:pPr>
              <w:jc w:val="center"/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</w:pPr>
            <w:r w:rsidRPr="00636F59"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  <w:t>Report Sections</w:t>
            </w:r>
          </w:p>
        </w:tc>
      </w:tr>
      <w:tr w:rsidR="003F17D0" w14:paraId="1B988E58" w14:textId="77777777" w:rsidTr="003F17D0">
        <w:trPr>
          <w:tblCellSpacing w:w="15" w:type="dxa"/>
        </w:trPr>
        <w:tc>
          <w:tcPr>
            <w:tcW w:w="0" w:type="auto"/>
            <w:hideMark/>
          </w:tcPr>
          <w:p w14:paraId="28571013" w14:textId="77777777" w:rsidR="003F17D0" w:rsidRPr="00636F59" w:rsidRDefault="003C455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636F59">
              <w:rPr>
                <w:rFonts w:ascii="Arial" w:hAnsi="Arial" w:cs="Arial"/>
                <w:color w:val="666666"/>
                <w:sz w:val="20"/>
                <w:szCs w:val="20"/>
              </w:rPr>
              <w:t>Jane Doe</w:t>
            </w:r>
          </w:p>
        </w:tc>
        <w:tc>
          <w:tcPr>
            <w:tcW w:w="0" w:type="auto"/>
            <w:hideMark/>
          </w:tcPr>
          <w:p w14:paraId="2F1078C7" w14:textId="77777777" w:rsidR="003F17D0" w:rsidRPr="00636F59" w:rsidRDefault="003C455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636F59">
              <w:rPr>
                <w:rFonts w:ascii="Arial" w:hAnsi="Arial" w:cs="Arial"/>
                <w:color w:val="666666"/>
                <w:sz w:val="20"/>
                <w:szCs w:val="20"/>
              </w:rPr>
              <w:t>Joe, Bloggs</w:t>
            </w:r>
          </w:p>
        </w:tc>
        <w:tc>
          <w:tcPr>
            <w:tcW w:w="0" w:type="auto"/>
            <w:hideMark/>
          </w:tcPr>
          <w:p w14:paraId="25F635E6" w14:textId="77777777" w:rsidR="003F17D0" w:rsidRPr="00636F59" w:rsidRDefault="003F17D0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636F59">
              <w:rPr>
                <w:rFonts w:ascii="Arial" w:hAnsi="Arial" w:cs="Arial"/>
                <w:color w:val="666666"/>
                <w:sz w:val="20"/>
                <w:szCs w:val="20"/>
              </w:rPr>
              <w:t>Received</w:t>
            </w:r>
          </w:p>
        </w:tc>
        <w:tc>
          <w:tcPr>
            <w:tcW w:w="0" w:type="auto"/>
            <w:hideMark/>
          </w:tcPr>
          <w:p w14:paraId="717E7698" w14:textId="630AD949" w:rsidR="003F17D0" w:rsidRPr="00636F59" w:rsidRDefault="003F17D0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636F59">
              <w:rPr>
                <w:rFonts w:ascii="Arial" w:hAnsi="Arial" w:cs="Arial"/>
                <w:color w:val="666666"/>
                <w:sz w:val="20"/>
                <w:szCs w:val="20"/>
              </w:rPr>
              <w:t xml:space="preserve">[ </w:t>
            </w:r>
            <w:hyperlink r:id="rId40" w:history="1">
              <w:r w:rsidRPr="00636F59">
                <w:rPr>
                  <w:rStyle w:val="Hyperlink"/>
                  <w:rFonts w:ascii="Arial" w:hAnsi="Arial" w:cs="Arial"/>
                  <w:sz w:val="20"/>
                  <w:szCs w:val="20"/>
                </w:rPr>
                <w:t>view</w:t>
              </w:r>
            </w:hyperlink>
            <w:r w:rsidRPr="00636F59">
              <w:rPr>
                <w:rFonts w:ascii="Arial" w:hAnsi="Arial" w:cs="Arial"/>
                <w:color w:val="666666"/>
                <w:sz w:val="20"/>
                <w:szCs w:val="20"/>
              </w:rPr>
              <w:t xml:space="preserve"> ] [ </w:t>
            </w:r>
            <w:hyperlink r:id="rId41" w:history="1">
              <w:r w:rsidRPr="00636F59">
                <w:rPr>
                  <w:rStyle w:val="Hyperlink"/>
                  <w:rFonts w:ascii="Arial" w:hAnsi="Arial" w:cs="Arial"/>
                  <w:sz w:val="20"/>
                  <w:szCs w:val="20"/>
                </w:rPr>
                <w:t>supervisor</w:t>
              </w:r>
            </w:hyperlink>
            <w:r w:rsidRPr="00636F59">
              <w:rPr>
                <w:rFonts w:ascii="Arial" w:hAnsi="Arial" w:cs="Arial"/>
                <w:color w:val="666666"/>
                <w:sz w:val="20"/>
                <w:szCs w:val="20"/>
              </w:rPr>
              <w:t xml:space="preserve"> ] [ </w:t>
            </w:r>
            <w:hyperlink r:id="rId42" w:history="1">
              <w:r w:rsidRPr="00636F59">
                <w:rPr>
                  <w:rStyle w:val="Hyperlink"/>
                  <w:rFonts w:ascii="Arial" w:hAnsi="Arial" w:cs="Arial"/>
                  <w:sz w:val="20"/>
                  <w:szCs w:val="20"/>
                </w:rPr>
                <w:t>examiner</w:t>
              </w:r>
            </w:hyperlink>
            <w:r w:rsidRPr="00636F59">
              <w:rPr>
                <w:rFonts w:ascii="Arial" w:hAnsi="Arial" w:cs="Arial"/>
                <w:color w:val="666666"/>
                <w:sz w:val="20"/>
                <w:szCs w:val="20"/>
              </w:rPr>
              <w:t xml:space="preserve"> ] [ </w:t>
            </w:r>
            <w:hyperlink r:id="rId43" w:history="1">
              <w:r w:rsidRPr="00636F59">
                <w:rPr>
                  <w:rStyle w:val="Hyperlink"/>
                  <w:rFonts w:ascii="Arial" w:hAnsi="Arial" w:cs="Arial"/>
                  <w:sz w:val="20"/>
                  <w:szCs w:val="20"/>
                </w:rPr>
                <w:t>print</w:t>
              </w:r>
            </w:hyperlink>
            <w:r w:rsidRPr="00636F59">
              <w:rPr>
                <w:rFonts w:ascii="Arial" w:hAnsi="Arial" w:cs="Arial"/>
                <w:color w:val="666666"/>
                <w:sz w:val="20"/>
                <w:szCs w:val="20"/>
              </w:rPr>
              <w:t xml:space="preserve"> ] [ </w:t>
            </w:r>
            <w:hyperlink r:id="rId44" w:history="1">
              <w:r w:rsidRPr="00636F59">
                <w:rPr>
                  <w:rStyle w:val="Hyperlink"/>
                  <w:rFonts w:ascii="Arial" w:hAnsi="Arial" w:cs="Arial"/>
                  <w:sz w:val="20"/>
                  <w:szCs w:val="20"/>
                </w:rPr>
                <w:t>delete</w:t>
              </w:r>
            </w:hyperlink>
            <w:r w:rsidRPr="00636F59">
              <w:rPr>
                <w:rFonts w:ascii="Arial" w:hAnsi="Arial" w:cs="Arial"/>
                <w:color w:val="666666"/>
                <w:sz w:val="20"/>
                <w:szCs w:val="20"/>
              </w:rPr>
              <w:t xml:space="preserve"> ] </w:t>
            </w:r>
          </w:p>
        </w:tc>
      </w:tr>
      <w:tr w:rsidR="00A4118A" w14:paraId="4A28C22D" w14:textId="77777777" w:rsidTr="003F17D0">
        <w:trPr>
          <w:tblCellSpacing w:w="15" w:type="dxa"/>
        </w:trPr>
        <w:tc>
          <w:tcPr>
            <w:tcW w:w="0" w:type="auto"/>
          </w:tcPr>
          <w:p w14:paraId="469999D0" w14:textId="77777777" w:rsidR="00A4118A" w:rsidRDefault="00A4118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</w:tcPr>
          <w:p w14:paraId="0DAEA438" w14:textId="77777777" w:rsidR="00A4118A" w:rsidRDefault="00A4118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</w:tcPr>
          <w:p w14:paraId="7FDEC225" w14:textId="77777777" w:rsidR="00A4118A" w:rsidRDefault="00A4118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</w:tcPr>
          <w:p w14:paraId="1FCB026D" w14:textId="77777777" w:rsidR="00A4118A" w:rsidRDefault="00A4118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</w:tbl>
    <w:p w14:paraId="18AE0321" w14:textId="77777777" w:rsidR="00061F66" w:rsidRPr="00061F66" w:rsidRDefault="00061F66" w:rsidP="00061F66">
      <w:pPr>
        <w:pStyle w:val="NormalWeb"/>
        <w:ind w:left="567" w:hanging="283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597D8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d)</w:t>
      </w:r>
      <w:r w:rsidR="00D52F12" w:rsidRPr="00D52F1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 view status of report – go to 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view examiners r</w:t>
      </w:r>
      <w:r w:rsidRPr="00061F6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eport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</w:t>
      </w:r>
    </w:p>
    <w:p w14:paraId="66BAC71A" w14:textId="77777777" w:rsidR="00061F66" w:rsidRDefault="00061F66" w:rsidP="00061F66">
      <w:pPr>
        <w:pStyle w:val="Heading3"/>
        <w:rPr>
          <w:rFonts w:cs="Arial"/>
          <w:sz w:val="24"/>
          <w:szCs w:val="24"/>
          <w:lang w:val="en"/>
        </w:rPr>
      </w:pPr>
      <w:r>
        <w:rPr>
          <w:rFonts w:cs="Arial"/>
          <w:sz w:val="24"/>
          <w:szCs w:val="24"/>
          <w:lang w:val="en"/>
        </w:rPr>
        <w:t>Examiner Report Status (available at the end of the page)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7576"/>
      </w:tblGrid>
      <w:tr w:rsidR="00061F66" w14:paraId="79795EB7" w14:textId="77777777" w:rsidTr="00061F66">
        <w:trPr>
          <w:tblCellSpacing w:w="15" w:type="dxa"/>
        </w:trPr>
        <w:tc>
          <w:tcPr>
            <w:tcW w:w="0" w:type="auto"/>
            <w:hideMark/>
          </w:tcPr>
          <w:p w14:paraId="2675208A" w14:textId="77777777" w:rsidR="00061F66" w:rsidRDefault="00061F66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  <w:t>Pending</w:t>
            </w:r>
          </w:p>
        </w:tc>
        <w:tc>
          <w:tcPr>
            <w:tcW w:w="0" w:type="auto"/>
            <w:hideMark/>
          </w:tcPr>
          <w:p w14:paraId="766E1DC7" w14:textId="77777777" w:rsidR="00061F66" w:rsidRDefault="00061F66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The student has been added to the system. No work has been done on this student's examiner report. </w:t>
            </w:r>
          </w:p>
        </w:tc>
      </w:tr>
      <w:tr w:rsidR="00061F66" w14:paraId="4D156973" w14:textId="77777777" w:rsidTr="00061F66">
        <w:trPr>
          <w:tblCellSpacing w:w="15" w:type="dxa"/>
        </w:trPr>
        <w:tc>
          <w:tcPr>
            <w:tcW w:w="0" w:type="auto"/>
            <w:hideMark/>
          </w:tcPr>
          <w:p w14:paraId="40338366" w14:textId="77777777" w:rsidR="00061F66" w:rsidRDefault="00061F66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  <w:t>In Progress</w:t>
            </w:r>
          </w:p>
        </w:tc>
        <w:tc>
          <w:tcPr>
            <w:tcW w:w="0" w:type="auto"/>
            <w:hideMark/>
          </w:tcPr>
          <w:p w14:paraId="1344AFB5" w14:textId="77777777" w:rsidR="00061F66" w:rsidRDefault="00061F66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The examiners have started working on the report, but they have not submitted it to Exams yet. </w:t>
            </w:r>
          </w:p>
        </w:tc>
      </w:tr>
      <w:tr w:rsidR="00061F66" w14:paraId="23E8CB79" w14:textId="77777777" w:rsidTr="00061F66">
        <w:trPr>
          <w:tblCellSpacing w:w="15" w:type="dxa"/>
        </w:trPr>
        <w:tc>
          <w:tcPr>
            <w:tcW w:w="0" w:type="auto"/>
            <w:hideMark/>
          </w:tcPr>
          <w:p w14:paraId="497B518B" w14:textId="77777777" w:rsidR="00061F66" w:rsidRDefault="00061F66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  <w:t>Signatures Due</w:t>
            </w:r>
          </w:p>
        </w:tc>
        <w:tc>
          <w:tcPr>
            <w:tcW w:w="0" w:type="auto"/>
            <w:hideMark/>
          </w:tcPr>
          <w:p w14:paraId="1AF42980" w14:textId="77777777" w:rsidR="00061F66" w:rsidRDefault="00061F66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The report has been completed. The examiners need to submit their signature page to the Exams Office. </w:t>
            </w:r>
          </w:p>
        </w:tc>
      </w:tr>
      <w:tr w:rsidR="00061F66" w14:paraId="631D3AA6" w14:textId="77777777" w:rsidTr="00061F66">
        <w:trPr>
          <w:tblCellSpacing w:w="15" w:type="dxa"/>
        </w:trPr>
        <w:tc>
          <w:tcPr>
            <w:tcW w:w="0" w:type="auto"/>
            <w:hideMark/>
          </w:tcPr>
          <w:p w14:paraId="34D2AEBC" w14:textId="77777777" w:rsidR="00061F66" w:rsidRDefault="00061F66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  <w:t>Received</w:t>
            </w:r>
          </w:p>
        </w:tc>
        <w:tc>
          <w:tcPr>
            <w:tcW w:w="0" w:type="auto"/>
            <w:hideMark/>
          </w:tcPr>
          <w:p w14:paraId="11862A9B" w14:textId="736F44F8" w:rsidR="00061F66" w:rsidRDefault="00061F66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The Exams Office have received the signature </w:t>
            </w:r>
            <w:r w:rsidR="0021682B">
              <w:rPr>
                <w:rFonts w:ascii="Arial" w:hAnsi="Arial" w:cs="Arial"/>
                <w:color w:val="666666"/>
                <w:sz w:val="20"/>
                <w:szCs w:val="20"/>
              </w:rPr>
              <w:t>page,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 and this Examiner Report is now complete. </w:t>
            </w:r>
          </w:p>
        </w:tc>
      </w:tr>
    </w:tbl>
    <w:p w14:paraId="735FD0F0" w14:textId="77777777" w:rsidR="005360CC" w:rsidRDefault="00061F66" w:rsidP="00990467">
      <w:pPr>
        <w:pStyle w:val="NormalWeb"/>
        <w:shd w:val="clear" w:color="auto" w:fill="FFFFFF"/>
        <w:ind w:left="567" w:hanging="283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432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f</w:t>
      </w:r>
      <w:r w:rsidR="00AD230E" w:rsidRPr="00B432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)</w:t>
      </w:r>
      <w:r w:rsidR="00AD230E" w:rsidRPr="00990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To view</w:t>
      </w:r>
      <w:r w:rsidR="00C1519F" w:rsidRPr="00990467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» view </w:t>
      </w:r>
      <w:hyperlink r:id="rId45" w:history="1">
        <w:r w:rsidR="00C1519F" w:rsidRPr="00990467">
          <w:rPr>
            <w:rFonts w:asciiTheme="minorHAnsi" w:eastAsiaTheme="minorHAnsi" w:hAnsiTheme="minorHAnsi" w:cstheme="minorBidi"/>
            <w:b/>
            <w:sz w:val="22"/>
            <w:szCs w:val="22"/>
            <w:lang w:eastAsia="en-US"/>
          </w:rPr>
          <w:t>late candidates</w:t>
        </w:r>
      </w:hyperlink>
      <w:r w:rsidR="00C1519F" w:rsidRPr="00990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360CC" w:rsidRPr="00990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 The students listed are all students that have exceeded their time limit. Their approved status indicates whether their extension has been approved or not. </w:t>
      </w:r>
    </w:p>
    <w:p w14:paraId="3DDF70D6" w14:textId="77777777" w:rsidR="00990467" w:rsidRDefault="00061F66" w:rsidP="00990467">
      <w:pPr>
        <w:pStyle w:val="NormalWeb"/>
        <w:shd w:val="clear" w:color="auto" w:fill="FFFFFF"/>
        <w:ind w:left="567" w:hanging="283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="00990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) </w:t>
      </w:r>
      <w:r w:rsidR="00990467" w:rsidRPr="0099046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Online Examiners report and Digital Signatures</w:t>
      </w:r>
    </w:p>
    <w:p w14:paraId="3FF8A014" w14:textId="77777777" w:rsidR="00990467" w:rsidRDefault="00990467" w:rsidP="00990467">
      <w:pPr>
        <w:pStyle w:val="NormalWeb"/>
        <w:shd w:val="clear" w:color="auto" w:fill="FFFFFF"/>
        <w:ind w:left="426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a) When the online Joint Examiners’ report has be</w:t>
      </w:r>
      <w:r w:rsidR="00B432AF">
        <w:rPr>
          <w:rFonts w:asciiTheme="minorHAnsi" w:eastAsiaTheme="minorHAnsi" w:hAnsiTheme="minorHAnsi" w:cstheme="minorBidi"/>
          <w:sz w:val="22"/>
          <w:szCs w:val="22"/>
          <w:lang w:eastAsia="en-US"/>
        </w:rPr>
        <w:t>en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submitted, and all </w:t>
      </w:r>
      <w:r w:rsidR="007132D1">
        <w:rPr>
          <w:rFonts w:asciiTheme="minorHAnsi" w:eastAsiaTheme="minorHAnsi" w:hAnsiTheme="minorHAnsi" w:cstheme="minorBidi"/>
          <w:sz w:val="22"/>
          <w:szCs w:val="22"/>
          <w:lang w:eastAsia="en-US"/>
        </w:rPr>
        <w:t>digital signatures received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the College </w:t>
      </w:r>
      <w:r w:rsidR="00B432AF">
        <w:rPr>
          <w:rFonts w:asciiTheme="minorHAnsi" w:eastAsiaTheme="minorHAnsi" w:hAnsiTheme="minorHAnsi" w:cstheme="minorBidi"/>
          <w:sz w:val="22"/>
          <w:szCs w:val="22"/>
          <w:lang w:eastAsia="en-US"/>
        </w:rPr>
        <w:t>Nominee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will receive an email confirming this.</w:t>
      </w:r>
    </w:p>
    <w:p w14:paraId="4021ED0B" w14:textId="77777777" w:rsidR="008C0C3A" w:rsidRPr="00F819BC" w:rsidRDefault="00990467" w:rsidP="008C0C3A">
      <w:pPr>
        <w:ind w:left="426"/>
      </w:pPr>
      <w:r w:rsidRPr="008C0C3A">
        <w:rPr>
          <w:rFonts w:eastAsiaTheme="minorHAnsi"/>
          <w:lang w:eastAsia="en-US"/>
        </w:rPr>
        <w:t xml:space="preserve">b) </w:t>
      </w:r>
      <w:r w:rsidR="008C0C3A">
        <w:t xml:space="preserve">The online report will be considered at the </w:t>
      </w:r>
      <w:r w:rsidR="008C0C3A" w:rsidRPr="00C526AC">
        <w:t>Academic Council Standing Committee</w:t>
      </w:r>
      <w:r w:rsidR="008C0C3A">
        <w:t xml:space="preserve">. Only completed reports that are received at </w:t>
      </w:r>
      <w:r w:rsidR="008C0C3A" w:rsidRPr="008C0C3A">
        <w:rPr>
          <w:b/>
        </w:rPr>
        <w:t xml:space="preserve">least </w:t>
      </w:r>
      <w:r w:rsidR="00EA7638">
        <w:rPr>
          <w:b/>
        </w:rPr>
        <w:t xml:space="preserve">eight </w:t>
      </w:r>
      <w:r w:rsidR="008C0C3A" w:rsidRPr="008C0C3A">
        <w:rPr>
          <w:b/>
        </w:rPr>
        <w:t>days prior</w:t>
      </w:r>
      <w:r w:rsidR="008C0C3A">
        <w:t xml:space="preserve"> to a Standing Committee meeting will be considered at that meeting otherwise they will be considered at the following meeting. </w:t>
      </w:r>
    </w:p>
    <w:p w14:paraId="708F874D" w14:textId="77777777" w:rsidR="00990467" w:rsidRPr="00990467" w:rsidRDefault="00990467" w:rsidP="00990467">
      <w:pPr>
        <w:pStyle w:val="NormalWeb"/>
        <w:shd w:val="clear" w:color="auto" w:fill="FFFFFF"/>
        <w:ind w:left="426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D4679AD" w14:textId="77777777" w:rsidR="00C1519F" w:rsidRPr="00BB4D35" w:rsidRDefault="00C1519F" w:rsidP="00BB4D35"/>
    <w:sectPr w:rsidR="00C1519F" w:rsidRPr="00BB4D35" w:rsidSect="00990467">
      <w:headerReference w:type="default" r:id="rId46"/>
      <w:pgSz w:w="11906" w:h="16838"/>
      <w:pgMar w:top="961" w:right="1440" w:bottom="851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C0B1B" w14:textId="77777777" w:rsidR="00CE0293" w:rsidRDefault="00CE0293" w:rsidP="00990467">
      <w:pPr>
        <w:spacing w:after="0" w:line="240" w:lineRule="auto"/>
      </w:pPr>
      <w:r>
        <w:separator/>
      </w:r>
    </w:p>
  </w:endnote>
  <w:endnote w:type="continuationSeparator" w:id="0">
    <w:p w14:paraId="702EA952" w14:textId="77777777" w:rsidR="00CE0293" w:rsidRDefault="00CE0293" w:rsidP="00990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5517" w14:textId="77777777" w:rsidR="00CE0293" w:rsidRDefault="00CE0293" w:rsidP="00990467">
      <w:pPr>
        <w:spacing w:after="0" w:line="240" w:lineRule="auto"/>
      </w:pPr>
      <w:r>
        <w:separator/>
      </w:r>
    </w:p>
  </w:footnote>
  <w:footnote w:type="continuationSeparator" w:id="0">
    <w:p w14:paraId="474FDE16" w14:textId="77777777" w:rsidR="00CE0293" w:rsidRDefault="00CE0293" w:rsidP="00990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2F77" w14:textId="77777777" w:rsidR="00990467" w:rsidRDefault="008C0C3A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BAE"/>
    <w:multiLevelType w:val="hybridMultilevel"/>
    <w:tmpl w:val="2FF64404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5595F"/>
    <w:multiLevelType w:val="hybridMultilevel"/>
    <w:tmpl w:val="399C6822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05214"/>
    <w:multiLevelType w:val="multilevel"/>
    <w:tmpl w:val="0854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957D3D"/>
    <w:multiLevelType w:val="multilevel"/>
    <w:tmpl w:val="DBB4317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FD74E4"/>
    <w:multiLevelType w:val="multilevel"/>
    <w:tmpl w:val="58A07E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2168688">
    <w:abstractNumId w:val="1"/>
  </w:num>
  <w:num w:numId="2" w16cid:durableId="1552378532">
    <w:abstractNumId w:val="4"/>
  </w:num>
  <w:num w:numId="3" w16cid:durableId="1236745404">
    <w:abstractNumId w:val="2"/>
  </w:num>
  <w:num w:numId="4" w16cid:durableId="1719549567">
    <w:abstractNumId w:val="0"/>
  </w:num>
  <w:num w:numId="5" w16cid:durableId="190609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7F"/>
    <w:rsid w:val="00040315"/>
    <w:rsid w:val="00045E09"/>
    <w:rsid w:val="00055CF5"/>
    <w:rsid w:val="00061F66"/>
    <w:rsid w:val="00062A43"/>
    <w:rsid w:val="00062C89"/>
    <w:rsid w:val="000708CC"/>
    <w:rsid w:val="000B5399"/>
    <w:rsid w:val="000D78D6"/>
    <w:rsid w:val="0010009D"/>
    <w:rsid w:val="00153E74"/>
    <w:rsid w:val="00174C5D"/>
    <w:rsid w:val="00187E7C"/>
    <w:rsid w:val="00197CFB"/>
    <w:rsid w:val="001A5C85"/>
    <w:rsid w:val="001B177F"/>
    <w:rsid w:val="001B7BF1"/>
    <w:rsid w:val="001C502A"/>
    <w:rsid w:val="0021682B"/>
    <w:rsid w:val="00224CE7"/>
    <w:rsid w:val="0023437D"/>
    <w:rsid w:val="002A48B7"/>
    <w:rsid w:val="002E6B1B"/>
    <w:rsid w:val="00304515"/>
    <w:rsid w:val="0032103E"/>
    <w:rsid w:val="003A29E3"/>
    <w:rsid w:val="003B3111"/>
    <w:rsid w:val="003B5886"/>
    <w:rsid w:val="003C4552"/>
    <w:rsid w:val="003D4F96"/>
    <w:rsid w:val="003F17D0"/>
    <w:rsid w:val="00447134"/>
    <w:rsid w:val="004627CE"/>
    <w:rsid w:val="00476444"/>
    <w:rsid w:val="00481E8A"/>
    <w:rsid w:val="00491F1C"/>
    <w:rsid w:val="004A5C37"/>
    <w:rsid w:val="004A73A5"/>
    <w:rsid w:val="004B3168"/>
    <w:rsid w:val="004C366D"/>
    <w:rsid w:val="004E0E61"/>
    <w:rsid w:val="004F2D47"/>
    <w:rsid w:val="004F39B0"/>
    <w:rsid w:val="005360CC"/>
    <w:rsid w:val="00556DA1"/>
    <w:rsid w:val="00582321"/>
    <w:rsid w:val="00591988"/>
    <w:rsid w:val="00595590"/>
    <w:rsid w:val="00597D8A"/>
    <w:rsid w:val="005E0E81"/>
    <w:rsid w:val="005E6B42"/>
    <w:rsid w:val="00620AF6"/>
    <w:rsid w:val="00636F59"/>
    <w:rsid w:val="006422C7"/>
    <w:rsid w:val="006641D8"/>
    <w:rsid w:val="006A21EE"/>
    <w:rsid w:val="006A4B74"/>
    <w:rsid w:val="006E329B"/>
    <w:rsid w:val="006E6FB0"/>
    <w:rsid w:val="007132D1"/>
    <w:rsid w:val="00721FE9"/>
    <w:rsid w:val="007935ED"/>
    <w:rsid w:val="00796EDE"/>
    <w:rsid w:val="007A6DD2"/>
    <w:rsid w:val="007C348D"/>
    <w:rsid w:val="007D692E"/>
    <w:rsid w:val="007E5714"/>
    <w:rsid w:val="00821CC4"/>
    <w:rsid w:val="00846210"/>
    <w:rsid w:val="0085523C"/>
    <w:rsid w:val="008638F8"/>
    <w:rsid w:val="0086505F"/>
    <w:rsid w:val="00895F4E"/>
    <w:rsid w:val="008C0C3A"/>
    <w:rsid w:val="008D12B1"/>
    <w:rsid w:val="00903C24"/>
    <w:rsid w:val="0092516E"/>
    <w:rsid w:val="00990467"/>
    <w:rsid w:val="00991C98"/>
    <w:rsid w:val="00992841"/>
    <w:rsid w:val="009933C0"/>
    <w:rsid w:val="009C00A3"/>
    <w:rsid w:val="009E6B92"/>
    <w:rsid w:val="00A14155"/>
    <w:rsid w:val="00A30FF8"/>
    <w:rsid w:val="00A4118A"/>
    <w:rsid w:val="00A45BAC"/>
    <w:rsid w:val="00A46265"/>
    <w:rsid w:val="00A85ADF"/>
    <w:rsid w:val="00AB70DD"/>
    <w:rsid w:val="00AD1DDB"/>
    <w:rsid w:val="00AD230E"/>
    <w:rsid w:val="00B014CF"/>
    <w:rsid w:val="00B423FC"/>
    <w:rsid w:val="00B432AF"/>
    <w:rsid w:val="00B552D7"/>
    <w:rsid w:val="00BB1451"/>
    <w:rsid w:val="00BB4D35"/>
    <w:rsid w:val="00BC36A2"/>
    <w:rsid w:val="00BC660F"/>
    <w:rsid w:val="00BE6796"/>
    <w:rsid w:val="00C04FF5"/>
    <w:rsid w:val="00C1519F"/>
    <w:rsid w:val="00C20B27"/>
    <w:rsid w:val="00C4576F"/>
    <w:rsid w:val="00C62939"/>
    <w:rsid w:val="00CD0E8E"/>
    <w:rsid w:val="00CE0293"/>
    <w:rsid w:val="00CE5E7C"/>
    <w:rsid w:val="00D01688"/>
    <w:rsid w:val="00D12121"/>
    <w:rsid w:val="00D26B28"/>
    <w:rsid w:val="00D36D26"/>
    <w:rsid w:val="00D43AAB"/>
    <w:rsid w:val="00D52F12"/>
    <w:rsid w:val="00D84E77"/>
    <w:rsid w:val="00D87FE5"/>
    <w:rsid w:val="00D92DD1"/>
    <w:rsid w:val="00DC0990"/>
    <w:rsid w:val="00E3185F"/>
    <w:rsid w:val="00E66A55"/>
    <w:rsid w:val="00E74633"/>
    <w:rsid w:val="00E81336"/>
    <w:rsid w:val="00E96205"/>
    <w:rsid w:val="00EA6361"/>
    <w:rsid w:val="00EA7638"/>
    <w:rsid w:val="00EB5426"/>
    <w:rsid w:val="00EF3A19"/>
    <w:rsid w:val="00F14E66"/>
    <w:rsid w:val="00F33AF0"/>
    <w:rsid w:val="00F34EB8"/>
    <w:rsid w:val="00F5456F"/>
    <w:rsid w:val="00F55877"/>
    <w:rsid w:val="00F57238"/>
    <w:rsid w:val="00F61AC5"/>
    <w:rsid w:val="00F968CF"/>
    <w:rsid w:val="00FC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F339"/>
  <w15:docId w15:val="{65EB653D-9FCC-4F7E-A32A-67EEFC58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4D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B177F"/>
    <w:pPr>
      <w:spacing w:before="150" w:after="225" w:line="240" w:lineRule="auto"/>
      <w:outlineLvl w:val="2"/>
    </w:pPr>
    <w:rPr>
      <w:rFonts w:ascii="Verdana" w:eastAsia="Times New Roman" w:hAnsi="Verdana" w:cs="Times New Roman"/>
      <w:b/>
      <w:bCs/>
      <w:color w:val="878B3F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177F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B177F"/>
    <w:rPr>
      <w:rFonts w:ascii="Verdana" w:eastAsia="Times New Roman" w:hAnsi="Verdana" w:cs="Times New Roman"/>
      <w:b/>
      <w:bCs/>
      <w:color w:val="878B3F"/>
      <w:sz w:val="29"/>
      <w:szCs w:val="29"/>
      <w:lang w:eastAsia="en-IE"/>
    </w:rPr>
  </w:style>
  <w:style w:type="character" w:styleId="Strong">
    <w:name w:val="Strong"/>
    <w:basedOn w:val="DefaultParagraphFont"/>
    <w:uiPriority w:val="22"/>
    <w:qFormat/>
    <w:rsid w:val="001B177F"/>
    <w:rPr>
      <w:b/>
      <w:bCs/>
    </w:rPr>
  </w:style>
  <w:style w:type="paragraph" w:styleId="NormalWeb">
    <w:name w:val="Normal (Web)"/>
    <w:basedOn w:val="Normal"/>
    <w:uiPriority w:val="99"/>
    <w:unhideWhenUsed/>
    <w:rsid w:val="001B177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B177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B4D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B4D35"/>
    <w:rPr>
      <w:color w:val="800080" w:themeColor="followedHyperlink"/>
      <w:u w:val="single"/>
    </w:rPr>
  </w:style>
  <w:style w:type="paragraph" w:customStyle="1" w:styleId="Default">
    <w:name w:val="Default"/>
    <w:rsid w:val="00903C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0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467"/>
  </w:style>
  <w:style w:type="paragraph" w:styleId="Footer">
    <w:name w:val="footer"/>
    <w:basedOn w:val="Normal"/>
    <w:link w:val="FooterChar"/>
    <w:uiPriority w:val="99"/>
    <w:unhideWhenUsed/>
    <w:rsid w:val="00990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467"/>
  </w:style>
  <w:style w:type="paragraph" w:styleId="BalloonText">
    <w:name w:val="Balloon Text"/>
    <w:basedOn w:val="Normal"/>
    <w:link w:val="BalloonTextChar"/>
    <w:uiPriority w:val="99"/>
    <w:semiHidden/>
    <w:unhideWhenUsed/>
    <w:rsid w:val="00990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46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16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86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835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3954697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0002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0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36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7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7892717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1555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167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227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968019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46179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2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68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887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038673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3070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60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710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293632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7504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7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0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757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3907310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068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02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052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5435146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4625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37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712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129585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8493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1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181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58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676738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20449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yvonne.oconnor@universityofgalway.ie" TargetMode="External"/><Relationship Id="rId18" Type="http://schemas.openxmlformats.org/officeDocument/2006/relationships/hyperlink" Target="https://www.universityofgalway.ie/graduate-studies/currentstudents/guidelines-regulations-forms/" TargetMode="External"/><Relationship Id="rId26" Type="http://schemas.openxmlformats.org/officeDocument/2006/relationships/hyperlink" Target="https://graduate.universityofgalway.ie/users/login/" TargetMode="External"/><Relationship Id="rId39" Type="http://schemas.openxmlformats.org/officeDocument/2006/relationships/hyperlink" Target="https://graduate.universityofgalway.ie/phd_examiner_report/by_college/6/" TargetMode="External"/><Relationship Id="rId21" Type="http://schemas.openxmlformats.org/officeDocument/2006/relationships/hyperlink" Target="mailto:yvonne.oconnor@universityofgalway.ie" TargetMode="External"/><Relationship Id="rId34" Type="http://schemas.openxmlformats.org/officeDocument/2006/relationships/hyperlink" Target="https://graduate.universityofgalway.ie/phd_examiner_report/external_examiners_by_college/1/" TargetMode="External"/><Relationship Id="rId42" Type="http://schemas.openxmlformats.org/officeDocument/2006/relationships/hyperlink" Target="https://graduate.universityofgalway.ie/phd_examiner_report/examiner/28/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cora.costello@universityofgalway.ie" TargetMode="External"/><Relationship Id="rId29" Type="http://schemas.openxmlformats.org/officeDocument/2006/relationships/hyperlink" Target="https://graduate.universityofgalway.ie/dashboard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versityofgalway.ie/graduate-studies/staff/onlineresearchthesisexamsystem" TargetMode="External"/><Relationship Id="rId24" Type="http://schemas.openxmlformats.org/officeDocument/2006/relationships/hyperlink" Target="mailto:cora.costello@universityofgalway.ie" TargetMode="External"/><Relationship Id="rId32" Type="http://schemas.openxmlformats.org/officeDocument/2006/relationships/hyperlink" Target="https://graduate.nuigalway.ie/phd_examiner_report/external_examiner/190/1/" TargetMode="External"/><Relationship Id="rId37" Type="http://schemas.openxmlformats.org/officeDocument/2006/relationships/hyperlink" Target="https://graduate.nuigalway.ie/postgrad/requires_approval/approve/240/" TargetMode="External"/><Relationship Id="rId40" Type="http://schemas.openxmlformats.org/officeDocument/2006/relationships/hyperlink" Target="https://graduate.universityofgalway.ie/phd_examiner_report/report/28/" TargetMode="External"/><Relationship Id="rId45" Type="http://schemas.openxmlformats.org/officeDocument/2006/relationships/hyperlink" Target="https://graduate.nuigalway.ie/postgrad/not_got_extension/4/" TargetMode="External"/><Relationship Id="rId5" Type="http://schemas.openxmlformats.org/officeDocument/2006/relationships/styles" Target="styles.xml"/><Relationship Id="rId15" Type="http://schemas.openxmlformats.org/officeDocument/2006/relationships/hyperlink" Target="mailto:sharon.glynn@universityofgalway.ie" TargetMode="External"/><Relationship Id="rId23" Type="http://schemas.openxmlformats.org/officeDocument/2006/relationships/hyperlink" Target="mailto:sharon.glynn@universityofgalway.ie" TargetMode="External"/><Relationship Id="rId28" Type="http://schemas.openxmlformats.org/officeDocument/2006/relationships/hyperlink" Target="https://graduate.universityofgalway.ie/dashboard/" TargetMode="External"/><Relationship Id="rId36" Type="http://schemas.openxmlformats.org/officeDocument/2006/relationships/hyperlink" Target="https://graduate.nuigalway.ie/phd_examiner_report/external_examiner/281/1/" TargetMode="External"/><Relationship Id="rId10" Type="http://schemas.openxmlformats.org/officeDocument/2006/relationships/hyperlink" Target="https://www.universityofgalway.ie/graduate-studies/currentstudents/guidelines-regulations-forms/" TargetMode="External"/><Relationship Id="rId19" Type="http://schemas.openxmlformats.org/officeDocument/2006/relationships/hyperlink" Target="https://www.universityofgalway.ie/graduate-studies/staff/onlineresearchthesisexamsystem" TargetMode="External"/><Relationship Id="rId31" Type="http://schemas.openxmlformats.org/officeDocument/2006/relationships/hyperlink" Target="https://graduate.universityofgalway.ie/phd_examiner_report/external_examiners_by_college/1/" TargetMode="External"/><Relationship Id="rId44" Type="http://schemas.openxmlformats.org/officeDocument/2006/relationships/hyperlink" Target="https://graduate.universityofgalway.ie/postgrad/remove/28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ohn.cullinan@universityofgalway.ie" TargetMode="External"/><Relationship Id="rId22" Type="http://schemas.openxmlformats.org/officeDocument/2006/relationships/hyperlink" Target="mailto:john.cullinan@universityofgalway.ie" TargetMode="External"/><Relationship Id="rId27" Type="http://schemas.openxmlformats.org/officeDocument/2006/relationships/hyperlink" Target="mailto:no-reply@universityofgalway.ie" TargetMode="External"/><Relationship Id="rId30" Type="http://schemas.openxmlformats.org/officeDocument/2006/relationships/hyperlink" Target="https://graduate.universityofgalway.ie/phd_examiner_report/external_examiners_by_college/4/" TargetMode="External"/><Relationship Id="rId35" Type="http://schemas.openxmlformats.org/officeDocument/2006/relationships/hyperlink" Target="https://graduate.universityofgalway.ie/phd_examiner_report/external_examiners_by_college/4/" TargetMode="External"/><Relationship Id="rId43" Type="http://schemas.openxmlformats.org/officeDocument/2006/relationships/hyperlink" Target="https://graduate.universityofgalway.ie/phd_examiner_report/pdf/28/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mailto:yvonne.oconnor@universityofgalway.ie" TargetMode="External"/><Relationship Id="rId17" Type="http://schemas.openxmlformats.org/officeDocument/2006/relationships/hyperlink" Target="mailto:graduatestudies@universityofgalway.ie" TargetMode="External"/><Relationship Id="rId25" Type="http://schemas.openxmlformats.org/officeDocument/2006/relationships/hyperlink" Target="mailto:graduatestudies@universityofgalway.ie" TargetMode="External"/><Relationship Id="rId33" Type="http://schemas.openxmlformats.org/officeDocument/2006/relationships/hyperlink" Target="https://graduate.nuigalway.ie/postgrad/requires_approval/approve/92/" TargetMode="External"/><Relationship Id="rId38" Type="http://schemas.openxmlformats.org/officeDocument/2006/relationships/hyperlink" Target="https://graduate.universityofgalway.ie/phd_examiner_report/external_examiners_by_college/1/" TargetMode="External"/><Relationship Id="rId46" Type="http://schemas.openxmlformats.org/officeDocument/2006/relationships/header" Target="header1.xml"/><Relationship Id="rId20" Type="http://schemas.openxmlformats.org/officeDocument/2006/relationships/hyperlink" Target="mailto:yvonne.oconnor@universityofgalway.ie" TargetMode="External"/><Relationship Id="rId41" Type="http://schemas.openxmlformats.org/officeDocument/2006/relationships/hyperlink" Target="https://graduate.universityofgalway.ie/postgrad/project_details/326/3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5d27ae-6a50-4eec-a8c0-aa0138fe553c">
      <Terms xmlns="http://schemas.microsoft.com/office/infopath/2007/PartnerControls"/>
    </lcf76f155ced4ddcb4097134ff3c332f>
    <TaxCatchAll xmlns="c759ece7-115b-4d09-a992-0736880850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51DA713A5BE4DB914422C145C765D" ma:contentTypeVersion="16" ma:contentTypeDescription="Create a new document." ma:contentTypeScope="" ma:versionID="b7904431cac8fe3d5de50781b2cef0b3">
  <xsd:schema xmlns:xsd="http://www.w3.org/2001/XMLSchema" xmlns:xs="http://www.w3.org/2001/XMLSchema" xmlns:p="http://schemas.microsoft.com/office/2006/metadata/properties" xmlns:ns2="115d27ae-6a50-4eec-a8c0-aa0138fe553c" xmlns:ns3="c759ece7-115b-4d09-a992-0736880850b1" targetNamespace="http://schemas.microsoft.com/office/2006/metadata/properties" ma:root="true" ma:fieldsID="cfae7ac0dfcb3232eb25b5ec08ed4d30" ns2:_="" ns3:_="">
    <xsd:import namespace="115d27ae-6a50-4eec-a8c0-aa0138fe553c"/>
    <xsd:import namespace="c759ece7-115b-4d09-a992-073688085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d27ae-6a50-4eec-a8c0-aa0138fe5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9ece7-115b-4d09-a992-073688085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e8db6-0a50-41bc-8a7a-6005367d3f8d}" ma:internalName="TaxCatchAll" ma:showField="CatchAllData" ma:web="c759ece7-115b-4d09-a992-073688085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2B353-254B-4D03-8147-6814B1C916D5}">
  <ds:schemaRefs>
    <ds:schemaRef ds:uri="http://schemas.microsoft.com/office/2006/metadata/properties"/>
    <ds:schemaRef ds:uri="http://schemas.microsoft.com/office/infopath/2007/PartnerControls"/>
    <ds:schemaRef ds:uri="115d27ae-6a50-4eec-a8c0-aa0138fe553c"/>
    <ds:schemaRef ds:uri="c759ece7-115b-4d09-a992-0736880850b1"/>
  </ds:schemaRefs>
</ds:datastoreItem>
</file>

<file path=customXml/itemProps2.xml><?xml version="1.0" encoding="utf-8"?>
<ds:datastoreItem xmlns:ds="http://schemas.openxmlformats.org/officeDocument/2006/customXml" ds:itemID="{0CCD688F-A1E5-4D0B-934D-B1000F3E4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d27ae-6a50-4eec-a8c0-aa0138fe553c"/>
    <ds:schemaRef ds:uri="c759ece7-115b-4d09-a992-073688085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E4184E-17D5-4A95-B572-3507412B59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NUI, Galway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0023168s</dc:creator>
  <cp:lastModifiedBy>Donohue, Sandra</cp:lastModifiedBy>
  <cp:revision>2</cp:revision>
  <dcterms:created xsi:type="dcterms:W3CDTF">2025-12-19T09:51:00Z</dcterms:created>
  <dcterms:modified xsi:type="dcterms:W3CDTF">2025-12-19T09:51:00Z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0x0101008D951DA713A5BE4DB914422C145C765D</vt:lpwstr>
  </property>
  <property fmtid="{D5CDD505-2E9C-101B-9397-08002B2CF9AE}" pid="3" name="GrammarlyDocumentId">
    <vt:lpwstr>5c17567534f94897db99c6ddedd378c67e658f6b6fb2b9c3b474cfad48619b51</vt:lpwstr>
  </property>
</Properties>
</file>