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D6FE" w14:textId="77777777" w:rsidR="00BC057D" w:rsidRDefault="00BC057D" w:rsidP="00D55BAC">
      <w:pPr>
        <w:spacing w:after="0" w:line="240" w:lineRule="auto"/>
        <w:rPr>
          <w:b/>
        </w:rPr>
      </w:pPr>
      <w:r>
        <w:rPr>
          <w:b/>
        </w:rPr>
        <w:t>Standing Committee of Academic Council approved (</w:t>
      </w:r>
      <w:r w:rsidRPr="00BC057D">
        <w:rPr>
          <w:b/>
        </w:rPr>
        <w:t>AC STD 21 A5 9.1</w:t>
      </w:r>
      <w:r>
        <w:rPr>
          <w:b/>
        </w:rPr>
        <w:t xml:space="preserve">) amendment of QA245 </w:t>
      </w:r>
      <w:proofErr w:type="gramStart"/>
      <w:r>
        <w:rPr>
          <w:b/>
        </w:rPr>
        <w:t>to</w:t>
      </w:r>
      <w:proofErr w:type="gramEnd"/>
      <w:r>
        <w:rPr>
          <w:b/>
        </w:rPr>
        <w:t>:</w:t>
      </w:r>
    </w:p>
    <w:p w14:paraId="218DAC50" w14:textId="77777777" w:rsidR="00BC057D" w:rsidRDefault="00BC057D" w:rsidP="00D55BAC">
      <w:pPr>
        <w:spacing w:after="0" w:line="240" w:lineRule="auto"/>
        <w:rPr>
          <w:b/>
        </w:rPr>
      </w:pPr>
    </w:p>
    <w:p w14:paraId="53182AF7" w14:textId="36E875B7" w:rsidR="00BC057D" w:rsidRPr="004525E7" w:rsidRDefault="00691687" w:rsidP="00D55BAC">
      <w:pPr>
        <w:spacing w:after="0" w:line="240" w:lineRule="auto"/>
        <w:rPr>
          <w:b/>
        </w:rPr>
      </w:pPr>
      <w:r w:rsidRPr="004525E7">
        <w:rPr>
          <w:b/>
        </w:rPr>
        <w:t>6.3.2 Approval of Examiners</w:t>
      </w:r>
      <w:r w:rsidRPr="004525E7">
        <w:rPr>
          <w:b/>
        </w:rPr>
        <w:br/>
      </w:r>
    </w:p>
    <w:p w14:paraId="61351E85" w14:textId="77777777" w:rsidR="00BC057D" w:rsidRPr="00BC057D" w:rsidRDefault="00BC057D" w:rsidP="004525E7">
      <w:pPr>
        <w:spacing w:after="0" w:line="240" w:lineRule="auto"/>
        <w:jc w:val="both"/>
      </w:pPr>
      <w:r w:rsidRPr="00BC057D">
        <w:t xml:space="preserve">Except in exceptional circumstances, the viva </w:t>
      </w:r>
      <w:proofErr w:type="gramStart"/>
      <w:r w:rsidRPr="00BC057D">
        <w:t>should be held</w:t>
      </w:r>
      <w:proofErr w:type="gramEnd"/>
      <w:r w:rsidRPr="00BC057D">
        <w:t xml:space="preserve"> on campus with all participants physically present. Where it is not practical for all participants to attend in person, an application for participation by video conference </w:t>
      </w:r>
      <w:proofErr w:type="gramStart"/>
      <w:r w:rsidRPr="00BC057D">
        <w:t>must be made</w:t>
      </w:r>
      <w:proofErr w:type="gramEnd"/>
      <w:r w:rsidRPr="00BC057D">
        <w:t xml:space="preserve"> two months in advance of the proposed date of the viva. The student must agree to the viva </w:t>
      </w:r>
      <w:proofErr w:type="gramStart"/>
      <w:r w:rsidRPr="00BC057D">
        <w:t>being held</w:t>
      </w:r>
      <w:proofErr w:type="gramEnd"/>
      <w:r w:rsidRPr="00BC057D">
        <w:t xml:space="preserve"> by video conference and the approval of a GRC member, Head of School, Dean of College and Dean of Graduate Studies obtained through the Online Research Thesis Exam System.</w:t>
      </w:r>
    </w:p>
    <w:p w14:paraId="4DE0B785" w14:textId="77777777" w:rsidR="00BC057D" w:rsidRDefault="00BC057D" w:rsidP="00D55BAC">
      <w:pPr>
        <w:spacing w:after="0" w:line="240" w:lineRule="auto"/>
        <w:rPr>
          <w:b/>
        </w:rPr>
      </w:pPr>
    </w:p>
    <w:p w14:paraId="40ED560A" w14:textId="77777777" w:rsidR="00BC057D" w:rsidRPr="00D55BAC" w:rsidRDefault="00BC057D" w:rsidP="00691687">
      <w:pPr>
        <w:spacing w:after="0" w:line="240" w:lineRule="auto"/>
        <w:rPr>
          <w:b/>
        </w:rPr>
      </w:pPr>
      <w:r w:rsidRPr="00D55BAC">
        <w:rPr>
          <w:b/>
        </w:rPr>
        <w:t>Recommendations for conducting a postgraduate research degree viva virtually</w:t>
      </w:r>
    </w:p>
    <w:p w14:paraId="6C0A869C" w14:textId="77777777" w:rsidR="00BC057D" w:rsidRDefault="00BC057D" w:rsidP="00BC057D">
      <w:pPr>
        <w:spacing w:after="0" w:line="240" w:lineRule="auto"/>
      </w:pPr>
      <w:r>
        <w:t>March 2020, updated November 2021 and February 2022</w:t>
      </w:r>
    </w:p>
    <w:p w14:paraId="6ADB0BBA" w14:textId="77777777" w:rsidR="00BC057D" w:rsidRDefault="00BC057D" w:rsidP="00D55BAC">
      <w:pPr>
        <w:spacing w:after="0" w:line="240" w:lineRule="auto"/>
        <w:rPr>
          <w:b/>
        </w:rPr>
      </w:pPr>
    </w:p>
    <w:p w14:paraId="705DBE8D" w14:textId="77777777" w:rsidR="00CD4033" w:rsidRPr="00D55BAC" w:rsidRDefault="00CD4033" w:rsidP="00D55BAC">
      <w:pPr>
        <w:spacing w:after="0" w:line="240" w:lineRule="auto"/>
        <w:rPr>
          <w:b/>
        </w:rPr>
      </w:pPr>
      <w:r w:rsidRPr="00D55BAC">
        <w:rPr>
          <w:b/>
        </w:rPr>
        <w:t xml:space="preserve">Preparation </w:t>
      </w:r>
    </w:p>
    <w:p w14:paraId="57641B49" w14:textId="77777777" w:rsidR="00BC057D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Permission to be sought using the online research thesis examination system </w:t>
      </w:r>
      <w:hyperlink r:id="rId7" w:history="1">
        <w:r w:rsidRPr="00892319">
          <w:rPr>
            <w:rStyle w:val="Hyperlink"/>
          </w:rPr>
          <w:t>https://graduate.nuigalway.ie/users/login/</w:t>
        </w:r>
      </w:hyperlink>
    </w:p>
    <w:p w14:paraId="3677A74C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The candidate, all examiners and the chair must agree to the arrangements. </w:t>
      </w:r>
    </w:p>
    <w:p w14:paraId="2759D80A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The chair is responsible for ensuring the arrangements for conducting the viva are in place. </w:t>
      </w:r>
    </w:p>
    <w:p w14:paraId="3CC1D1C6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Time differences </w:t>
      </w:r>
      <w:proofErr w:type="gramStart"/>
      <w:r>
        <w:t>must be considered</w:t>
      </w:r>
      <w:proofErr w:type="gramEnd"/>
      <w:r>
        <w:t xml:space="preserve"> to ensure that the candidate is not disadvantaged. </w:t>
      </w:r>
    </w:p>
    <w:p w14:paraId="7299601C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CELT recommends that Microsoft Teams </w:t>
      </w:r>
      <w:proofErr w:type="gramStart"/>
      <w:r>
        <w:t>be used</w:t>
      </w:r>
      <w:proofErr w:type="gramEnd"/>
      <w:r>
        <w:t xml:space="preserve"> as the virtual platform. Zoom may also be used. </w:t>
      </w:r>
    </w:p>
    <w:p w14:paraId="01090172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In each </w:t>
      </w:r>
      <w:proofErr w:type="gramStart"/>
      <w:r>
        <w:t>location</w:t>
      </w:r>
      <w:proofErr w:type="gramEnd"/>
      <w:r>
        <w:t xml:space="preserve"> measures should be taken such that appropriate conditions are in place ensuring minimal disruption, security and integrity of the examination.</w:t>
      </w:r>
    </w:p>
    <w:p w14:paraId="51891BD9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T</w:t>
      </w:r>
      <w:r w:rsidRPr="00CD4033">
        <w:t>he student should have a copy of the thesis but not have access to material that would not be available in an in-person viva</w:t>
      </w:r>
      <w:r>
        <w:t>.</w:t>
      </w:r>
    </w:p>
    <w:p w14:paraId="13FE3ED5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All parties should be able to see one another at all times during the viva voce examination. </w:t>
      </w:r>
    </w:p>
    <w:p w14:paraId="1BBD3F02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No viva voce is to </w:t>
      </w:r>
      <w:proofErr w:type="gramStart"/>
      <w:r>
        <w:t>be conducted</w:t>
      </w:r>
      <w:proofErr w:type="gramEnd"/>
      <w:r>
        <w:t xml:space="preserve"> by audio or phone. </w:t>
      </w:r>
    </w:p>
    <w:p w14:paraId="4626EA18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The viva voce </w:t>
      </w:r>
      <w:proofErr w:type="gramStart"/>
      <w:r>
        <w:t>must not be recorded</w:t>
      </w:r>
      <w:proofErr w:type="gramEnd"/>
      <w:r>
        <w:t xml:space="preserve">. </w:t>
      </w:r>
    </w:p>
    <w:p w14:paraId="5DEF87AA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A virtual private network (VPN) may be required where the intellectual property of the thesis needs to </w:t>
      </w:r>
      <w:proofErr w:type="gramStart"/>
      <w:r>
        <w:t>be protected</w:t>
      </w:r>
      <w:proofErr w:type="gramEnd"/>
      <w:r>
        <w:t xml:space="preserve">. </w:t>
      </w:r>
    </w:p>
    <w:p w14:paraId="493462A5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A test </w:t>
      </w:r>
      <w:proofErr w:type="gramStart"/>
      <w:r>
        <w:t>must be conducted</w:t>
      </w:r>
      <w:proofErr w:type="gramEnd"/>
      <w:r>
        <w:t xml:space="preserve"> prior to the commencement of the viva. </w:t>
      </w:r>
    </w:p>
    <w:p w14:paraId="79B91E44" w14:textId="77777777" w:rsidR="00D55BAC" w:rsidRDefault="00D55BAC" w:rsidP="004525E7">
      <w:pPr>
        <w:spacing w:after="0" w:line="240" w:lineRule="auto"/>
        <w:jc w:val="both"/>
        <w:rPr>
          <w:b/>
        </w:rPr>
      </w:pPr>
    </w:p>
    <w:p w14:paraId="4DCB1E19" w14:textId="77777777" w:rsidR="00CD4033" w:rsidRPr="00D55BAC" w:rsidRDefault="00CD4033" w:rsidP="00D55BAC">
      <w:pPr>
        <w:spacing w:after="0" w:line="240" w:lineRule="auto"/>
        <w:rPr>
          <w:b/>
        </w:rPr>
      </w:pPr>
      <w:r w:rsidRPr="00D55BAC">
        <w:rPr>
          <w:b/>
        </w:rPr>
        <w:t xml:space="preserve">During the viva </w:t>
      </w:r>
    </w:p>
    <w:p w14:paraId="044E879E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If a presentation is </w:t>
      </w:r>
      <w:proofErr w:type="gramStart"/>
      <w:r>
        <w:t>required</w:t>
      </w:r>
      <w:proofErr w:type="gramEnd"/>
      <w:r>
        <w:t xml:space="preserve"> this may be facilitated through screen sharing or distributing the presentation to the examiners through the Chair. </w:t>
      </w:r>
    </w:p>
    <w:p w14:paraId="53B56667" w14:textId="77777777" w:rsidR="00D55BAC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If communication is broken during the viva voce and a connection cannot be re-established, the examination </w:t>
      </w:r>
      <w:proofErr w:type="gramStart"/>
      <w:r>
        <w:t>must be terminated and re-scheduled</w:t>
      </w:r>
      <w:proofErr w:type="gramEnd"/>
      <w:r>
        <w:t xml:space="preserve">. However, where the examiners agree that a truncated viva provides the basis for a positive recommendation, this recommendation </w:t>
      </w:r>
      <w:proofErr w:type="gramStart"/>
      <w:r>
        <w:t>may be taken</w:t>
      </w:r>
      <w:proofErr w:type="gramEnd"/>
      <w:r>
        <w:t xml:space="preserve">. No recommendation to fail a candidate </w:t>
      </w:r>
      <w:proofErr w:type="gramStart"/>
      <w:r>
        <w:t>can be taken</w:t>
      </w:r>
      <w:proofErr w:type="gramEnd"/>
      <w:r>
        <w:t xml:space="preserve"> where a viva is interrupted. Any rescheduled examination should normally take place within one month of the original viva. </w:t>
      </w:r>
    </w:p>
    <w:p w14:paraId="71266B7C" w14:textId="77777777" w:rsidR="00D55BAC" w:rsidRDefault="00D55BAC" w:rsidP="00D55BAC">
      <w:pPr>
        <w:spacing w:after="0" w:line="240" w:lineRule="auto"/>
        <w:rPr>
          <w:b/>
        </w:rPr>
      </w:pPr>
    </w:p>
    <w:p w14:paraId="69F66DBA" w14:textId="77777777" w:rsidR="00CD4033" w:rsidRPr="00D55BAC" w:rsidRDefault="00CD4033" w:rsidP="00D55BAC">
      <w:pPr>
        <w:spacing w:after="0" w:line="240" w:lineRule="auto"/>
        <w:rPr>
          <w:b/>
        </w:rPr>
      </w:pPr>
      <w:r w:rsidRPr="00D55BAC">
        <w:rPr>
          <w:b/>
        </w:rPr>
        <w:t xml:space="preserve">After the viva </w:t>
      </w:r>
    </w:p>
    <w:p w14:paraId="2DDC782D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Following the </w:t>
      </w:r>
      <w:proofErr w:type="gramStart"/>
      <w:r>
        <w:t>viva</w:t>
      </w:r>
      <w:proofErr w:type="gramEnd"/>
      <w:r>
        <w:t xml:space="preserve"> the candidate must leave the virtual meeting to allow the examiners to discuss a recommendation. </w:t>
      </w:r>
    </w:p>
    <w:p w14:paraId="7DFB16A2" w14:textId="77777777" w:rsidR="00CD4033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Once a recommendation is </w:t>
      </w:r>
      <w:proofErr w:type="gramStart"/>
      <w:r>
        <w:t>agreed</w:t>
      </w:r>
      <w:proofErr w:type="gramEnd"/>
      <w:r>
        <w:t xml:space="preserve"> the candidate is invited to re-join the meeting to be advised of the examiners’ recommendation. </w:t>
      </w:r>
    </w:p>
    <w:p w14:paraId="24A03F36" w14:textId="237E1AF8" w:rsidR="008E64AF" w:rsidRDefault="00CD4033" w:rsidP="004525E7">
      <w:pPr>
        <w:spacing w:after="0" w:line="240" w:lineRule="auto"/>
        <w:jc w:val="both"/>
      </w:pPr>
      <w:r>
        <w:sym w:font="Symbol" w:char="F0B7"/>
      </w:r>
      <w:r>
        <w:t xml:space="preserve"> The examiners’ report </w:t>
      </w:r>
      <w:proofErr w:type="gramStart"/>
      <w:r>
        <w:t>is submitted</w:t>
      </w:r>
      <w:proofErr w:type="gramEnd"/>
      <w:r>
        <w:t xml:space="preserve"> to the online research thesis examination system, or using the interim process in place subsequent to the cyber-attack. The examiners’ report must include a statement that the viva voce </w:t>
      </w:r>
      <w:proofErr w:type="gramStart"/>
      <w:r>
        <w:t>was conducted</w:t>
      </w:r>
      <w:proofErr w:type="gramEnd"/>
      <w:r>
        <w:t xml:space="preserve"> virtually. These recommendations should be used in conjunction with the University Guidelines for Research Degree Programmes </w:t>
      </w:r>
      <w:hyperlink r:id="rId8" w:history="1">
        <w:r w:rsidR="004525E7" w:rsidRPr="0068163E">
          <w:rPr>
            <w:rStyle w:val="Hyperlink"/>
          </w:rPr>
          <w:t>https://www.universityofgalway.ie/media/graduatestudies/files/university_guidelines_for_research_degree_programmes.pdf</w:t>
        </w:r>
      </w:hyperlink>
      <w:r w:rsidR="004525E7">
        <w:t xml:space="preserve"> </w:t>
      </w:r>
      <w:bookmarkStart w:id="0" w:name="_GoBack"/>
      <w:bookmarkEnd w:id="0"/>
    </w:p>
    <w:sectPr w:rsidR="008E6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33"/>
    <w:rsid w:val="004525E7"/>
    <w:rsid w:val="004C01D6"/>
    <w:rsid w:val="00691687"/>
    <w:rsid w:val="008E64AF"/>
    <w:rsid w:val="00BC057D"/>
    <w:rsid w:val="00CD4033"/>
    <w:rsid w:val="00D55BAC"/>
    <w:rsid w:val="00E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028C"/>
  <w15:chartTrackingRefBased/>
  <w15:docId w15:val="{364EE1C5-CE5B-4472-9A23-C1EC8465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media/graduatestudies/files/university_guidelines_for_research_degree_programmes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raduate.nuigalway.ie/users/logi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6" ma:contentTypeDescription="Create a new document." ma:contentTypeScope="" ma:versionID="b7904431cac8fe3d5de50781b2cef0b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cfae7ac0dfcb3232eb25b5ec08ed4d30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2B5CD-CDE7-4E78-9363-585E6D5458F0}">
  <ds:schemaRefs>
    <ds:schemaRef ds:uri="http://schemas.microsoft.com/office/2006/metadata/properties"/>
    <ds:schemaRef ds:uri="faad35c8-999f-42ed-8432-7df0fb2bbeba"/>
    <ds:schemaRef ds:uri="http://schemas.microsoft.com/office/infopath/2007/PartnerControls"/>
    <ds:schemaRef ds:uri="http://purl.org/dc/terms/"/>
    <ds:schemaRef ds:uri="http://schemas.microsoft.com/office/2006/documentManagement/types"/>
    <ds:schemaRef ds:uri="5a6c295b-4e5d-4b2e-b623-1d6787cdcc1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5ED055-3737-43D9-A618-361512C2D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A85BB-73DD-4D0C-B4AB-8D7225C54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2972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Leech, Donal</dc:creator>
  <cp:keywords/>
  <dc:description/>
  <cp:lastModifiedBy>Fitzgerald, Tom</cp:lastModifiedBy>
  <cp:revision>2</cp:revision>
  <dcterms:created xsi:type="dcterms:W3CDTF">2023-01-18T11:41:00Z</dcterms:created>
  <dcterms:modified xsi:type="dcterms:W3CDTF">2023-01-18T11:41:00Z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GrammarlyDocumentId">
    <vt:lpwstr>56d47f1a225b004d61c7f6f7221f9b0281e98171252fb436a9a92a413926defb</vt:lpwstr>
  </property>
</Properties>
</file>