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Fully Funded PhD Scholarships in</w:t>
      </w:r>
      <w:r w:rsidDel="00000000" w:rsidR="00000000" w:rsidRPr="00000000">
        <w:rPr>
          <w:rFonts w:ascii="Calibri" w:cs="Calibri" w:eastAsia="Calibri" w:hAnsi="Calibri"/>
          <w:b w:val="1"/>
          <w:bCs w:val="1"/>
          <w:color w:val="ff0000"/>
          <w:rtl w:val="0"/>
        </w:rPr>
        <w:t xml:space="preserve"> </w:t>
      </w:r>
      <w:r w:rsidDel="00000000" w:rsidR="00000000" w:rsidRPr="00000000">
        <w:rPr>
          <w:rFonts w:ascii="Calibri" w:cs="Calibri" w:eastAsia="Calibri" w:hAnsi="Calibri"/>
          <w:b w:val="1"/>
          <w:bCs w:val="1"/>
          <w:rtl w:val="0"/>
        </w:rPr>
        <w:t xml:space="preserve">Adaptive Chromosome Instability (CIN) in Fungi (2X)</w:t>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rtl w:val="0"/>
        </w:rPr>
        <w:t xml:space="preserve">College of Science and Engineering / School of Biological and Chemical Sciences / Cell biology/ Centre for Chromosome Biology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Applications are invited from suitably qualified candidates for two full-time funded PhD scholarships starting in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July, 2026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affiliated to the </w:t>
      </w:r>
      <w:r w:rsidDel="00000000" w:rsidR="00000000" w:rsidRPr="00000000">
        <w:rPr>
          <w:rFonts w:ascii="Calibri" w:cs="Calibri" w:eastAsia="Calibri" w:hAnsi="Calibri"/>
          <w:b w:val="0"/>
          <w:bCs w:val="0"/>
          <w:i w:val="0"/>
          <w:iCs w:val="0"/>
          <w:smallCaps w:val="0"/>
          <w:strike w:val="0"/>
          <w:u w:val="none"/>
          <w:shd w:fill="auto" w:val="clear"/>
          <w:vertAlign w:val="baseline"/>
          <w:rtl w:val="0"/>
        </w:rPr>
        <w:t xml:space="preserve">College of Science and Engineering, School of Biological and Chemical Sciences, at the Centre for Chromosome Biology</w:t>
      </w:r>
      <w:r w:rsidDel="00000000" w:rsidR="00000000" w:rsidRPr="00000000">
        <w:rPr>
          <w:rFonts w:ascii="Calibri" w:cs="Calibri" w:eastAsia="Calibri" w:hAnsi="Calibri"/>
          <w:b w:val="0"/>
          <w:bCs w:val="0"/>
          <w:i w:val="0"/>
          <w:iCs w:val="0"/>
          <w:smallCaps w:val="0"/>
          <w:strike w:val="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u w:val="none"/>
          <w:shd w:fill="auto" w:val="clear"/>
          <w:vertAlign w:val="baseline"/>
          <w:rtl w:val="0"/>
        </w:rPr>
        <w:t xml:space="preserve">at the University of Galway.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9933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University of Galway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Located in the vibrant cultural city of Galway in the west of Ireland, the University of Galway has a distinguished reputation for teaching and </w:t>
      </w:r>
      <w:hyperlink r:id="rId7">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research excellence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spacing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 information on moving to Ireland please see </w:t>
      </w:r>
      <w:hyperlink r:id="rId8">
        <w:r w:rsidDel="00000000" w:rsidR="00000000" w:rsidRPr="00000000">
          <w:rPr>
            <w:rFonts w:ascii="Calibri" w:cs="Calibri" w:eastAsia="Calibri" w:hAnsi="Calibri"/>
            <w:color w:val="0000ff"/>
            <w:u w:val="single"/>
            <w:rtl w:val="0"/>
          </w:rPr>
          <w:t xml:space="preserve">www.euraxess.ie</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A">
      <w:pPr>
        <w:jc w:val="both"/>
        <w:rPr>
          <w:rFonts w:ascii="Calibri" w:cs="Calibri" w:eastAsia="Calibri" w:hAnsi="Calibri"/>
          <w:strike w:val="1"/>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Fonts w:ascii="Calibri" w:cs="Calibri" w:eastAsia="Calibri" w:hAnsi="Calibri"/>
          <w:b w:val="1"/>
          <w:bCs w:val="1"/>
          <w:rtl w:val="0"/>
        </w:rPr>
        <w:t xml:space="preserve">Detailed Project Description</w:t>
      </w:r>
      <w:r w:rsidDel="00000000" w:rsidR="00000000" w:rsidRPr="00000000">
        <w:rPr>
          <w:rFonts w:ascii="Calibri" w:cs="Calibri" w:eastAsia="Calibri" w:hAnsi="Calibri"/>
          <w:b w:val="1"/>
          <w:bCs w:val="1"/>
          <w:rtl w:val="0"/>
        </w:rPr>
        <w:t xml:space="preserve">:</w:t>
      </w:r>
      <w:r w:rsidDel="00000000" w:rsidR="00000000" w:rsidRPr="00000000">
        <w:rPr>
          <w:rtl w:val="0"/>
        </w:rPr>
        <w:t xml:space="preserve"> </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In every cell cycle, cells replicate their DNA and package it into chromosomes which are equally partitioned during mitosis. This stability ensures that genomes are accurately propagated from one generation to the next. However, stability does not drive change. Instabilities of the genome such as mutations, create variation within the population and enable adaptation to new environments. In the most extreme example of genomic instability, cells can alter the genome not at the level of a single nucleotide, but at the level of the entire chromosome. This occurs when cells mis-segregate chromosomes during mitosis and is termed Chromosome Instability (CIN). CIN results in two daughter cells with different genomes and unequal chromosome composition. Cells in which chromosome composition deviates from the norm are called aneuploids.</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Aneuploidy is a radical change in the genome, as it alters the expression of hundreds of genes. In most cases, aneuploidy is detrimental for the fitness of the cell. However, in stress, aneuploidy can be adaptive. Aneuploid cells can survive unusual biological contexts which euploid cells are unable to. </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Therefore, the ability to be unstable in specific contexts might be fundamental for survival and adaptation of the cell. Remarkably, Chromosome Instability (CIN) does not occur at the fixed rate. Stress elevates the rate of CIN, producing new aneuploid karyotypes which are stress resistant. In fungi, this phenomenon is fundamental for acquisition of antifungal resistance, a major public health challenge for the future. </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Using fungi </w:t>
      </w:r>
      <w:r w:rsidDel="00000000" w:rsidR="00000000" w:rsidRPr="00000000">
        <w:rPr>
          <w:rFonts w:ascii="Calibri" w:cs="Calibri" w:eastAsia="Calibri" w:hAnsi="Calibri"/>
          <w:i w:val="1"/>
          <w:iCs w:val="1"/>
          <w:rtl w:val="0"/>
        </w:rPr>
        <w:t xml:space="preserve">Saccharomyces cerevisiae</w:t>
      </w:r>
      <w:r w:rsidDel="00000000" w:rsidR="00000000" w:rsidRPr="00000000">
        <w:rPr>
          <w:rFonts w:ascii="Calibri" w:cs="Calibri" w:eastAsia="Calibri" w:hAnsi="Calibri"/>
          <w:rtl w:val="0"/>
        </w:rPr>
        <w:t xml:space="preserve"> and pathological </w:t>
      </w:r>
      <w:r w:rsidDel="00000000" w:rsidR="00000000" w:rsidRPr="00000000">
        <w:rPr>
          <w:rFonts w:ascii="Calibri" w:cs="Calibri" w:eastAsia="Calibri" w:hAnsi="Calibri"/>
          <w:i w:val="1"/>
          <w:iCs w:val="1"/>
          <w:rtl w:val="0"/>
        </w:rPr>
        <w:t xml:space="preserve">Candida albicans</w:t>
      </w:r>
      <w:r w:rsidDel="00000000" w:rsidR="00000000" w:rsidRPr="00000000">
        <w:rPr>
          <w:rFonts w:ascii="Calibri" w:cs="Calibri" w:eastAsia="Calibri" w:hAnsi="Calibri"/>
          <w:rtl w:val="0"/>
        </w:rPr>
        <w:t xml:space="preserve">, we aim to address the following fundamental questions:</w:t>
      </w:r>
    </w:p>
    <w:p w:rsidR="00000000" w:rsidDel="00000000" w:rsidP="00000000" w:rsidRDefault="00000000" w:rsidRPr="00000000" w14:paraId="00000013">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1)How do cells sense stress?</w:t>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2)How does this sensing translate into elevated chromosome instability?</w:t>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3)Do cells have dedicated pathways for inducing instability in times of stress?</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4)Is instability adaptive, is it essential to survive environmental shifts?</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Is instability a “feature” rather than a “bug”?</w:t>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Using live fluorescent microscopy, genome editing, biochemistry, whole-genome screening and candidate approaches we will tackle these questions through different projects:</w:t>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1)Changes to intron processing as a stress response</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Stress results in changes to how RNA is processed across kingdoms of life. More specifically, stress results in changes of how intron-containing genes are processed.  By altering the efficiency of splicing and RNA export, stress changes the expression and function of intron-containing genes. Factors that regulate this process, and its role in stress adaptation are poorly understood. We will discover what drives RNA processing changes in stress and the role of these changes in adaptation. </w:t>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2)Introns as drivers of chromosome instability</w:t>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Introns </w:t>
      </w:r>
      <w:r w:rsidDel="00000000" w:rsidR="00000000" w:rsidRPr="00000000">
        <w:rPr>
          <w:rFonts w:ascii="Calibri" w:cs="Calibri" w:eastAsia="Calibri" w:hAnsi="Calibri"/>
          <w:i w:val="1"/>
          <w:iCs w:val="1"/>
          <w:rtl w:val="0"/>
        </w:rPr>
        <w:t xml:space="preserve">S. cerevisiae</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iCs w:val="1"/>
          <w:rtl w:val="0"/>
        </w:rPr>
        <w:t xml:space="preserve">C. albicans</w:t>
      </w:r>
      <w:r w:rsidDel="00000000" w:rsidR="00000000" w:rsidRPr="00000000">
        <w:rPr>
          <w:rFonts w:ascii="Calibri" w:cs="Calibri" w:eastAsia="Calibri" w:hAnsi="Calibri"/>
          <w:rtl w:val="0"/>
        </w:rPr>
        <w:t xml:space="preserve"> have been conserved for hundreds of millions of years. Surprisingly, some of these introns have been conserved in genes that are fundamental for mitotic fidelity. As stress alters RNA processing of introns, these introns are prime candidates for translating stress into elevated CIN and genome plasticity that enables adaptation. The role of introns in these processes is currently unknown.</w:t>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3)Uncovering new mitotic regulation in stress</w:t>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While the field of mitosis has been around for decades, we do not understand how different biological contexts alter mitotic fidelity. Using the power of genome-wide screens, we will uncover factors that elevate the rate of chromosome instability in stress, opening new avenues of research.</w:t>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 your cover letter, please outline your research interests and how those fit with the research in the group. </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For </w:t>
      </w:r>
      <w:r w:rsidDel="00000000" w:rsidR="00000000" w:rsidRPr="00000000">
        <w:rPr>
          <w:rFonts w:ascii="Calibri" w:cs="Calibri" w:eastAsia="Calibri" w:hAnsi="Calibri"/>
          <w:b w:val="1"/>
          <w:bCs w:val="1"/>
          <w:rtl w:val="0"/>
        </w:rPr>
        <w:t xml:space="preserve">full project descriptions</w:t>
      </w:r>
      <w:r w:rsidDel="00000000" w:rsidR="00000000" w:rsidRPr="00000000">
        <w:rPr>
          <w:rFonts w:ascii="Calibri" w:cs="Calibri" w:eastAsia="Calibri" w:hAnsi="Calibri"/>
          <w:rtl w:val="0"/>
        </w:rPr>
        <w:t xml:space="preserve"> or specific inquiries, do not hesitate to contact me directly.</w:t>
      </w:r>
    </w:p>
    <w:p w:rsidR="00000000" w:rsidDel="00000000" w:rsidP="00000000" w:rsidRDefault="00000000" w:rsidRPr="00000000" w14:paraId="00000029">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Living allowance (Stipend):</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The two students will be employed on the Research Assistant (RA) contracts, according to university of Galway PayScale (Point 1, €31,408), funded by the Wellcome Trust Career Development Award (325314/Z/25/Z)</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University fees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The PhD fees for both students will be covered by the Wellcome Trust Career Development Award (325314/Z/25/Z)</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Start 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 1st July,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2026</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ee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Academic Entry Requirements: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Essential Requirements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Bachelor’s degree in life sciences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High honours performance during the Masters/Bachelor’s degree or equivalent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Experience/knowledge of molecular biology (PCR, cloning, gel electrophoresis etc.)</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Highly motivated about research</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Excellent organization skills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English fluency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Desirable Requirements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Master’s degree in molecular biology/biochemistry/cell biology/microbiology</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Experience in microbiology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 Apply for the Scholarship: </w:t>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Expressions of interest comprising submission of: </w:t>
      </w:r>
    </w:p>
    <w:p w:rsidR="00000000" w:rsidDel="00000000" w:rsidP="00000000" w:rsidRDefault="00000000" w:rsidRPr="00000000" w14:paraId="0000003F">
      <w:pPr>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Cover letter, explaining your motivation to pursue a PhD in the group</w:t>
      </w:r>
    </w:p>
    <w:p w:rsidR="00000000" w:rsidDel="00000000" w:rsidP="00000000" w:rsidRDefault="00000000" w:rsidRPr="00000000" w14:paraId="00000040">
      <w:pPr>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CV (2 page maximum)</w:t>
      </w:r>
    </w:p>
    <w:p w:rsidR="00000000" w:rsidDel="00000000" w:rsidP="00000000" w:rsidRDefault="00000000" w:rsidRPr="00000000" w14:paraId="00000041">
      <w:pPr>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University grades and transcripts </w:t>
      </w:r>
    </w:p>
    <w:p w:rsidR="00000000" w:rsidDel="00000000" w:rsidP="00000000" w:rsidRDefault="00000000" w:rsidRPr="00000000" w14:paraId="00000042">
      <w:pPr>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Two academic references</w:t>
      </w:r>
    </w:p>
    <w:p w:rsidR="00000000" w:rsidDel="00000000" w:rsidP="00000000" w:rsidRDefault="00000000" w:rsidRPr="00000000" w14:paraId="00000043">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To be submitted via e-mail to </w:t>
      </w:r>
      <w:hyperlink r:id="rId9">
        <w:r w:rsidDel="00000000" w:rsidR="00000000" w:rsidRPr="00000000">
          <w:rPr>
            <w:rFonts w:ascii="Calibri" w:cs="Calibri" w:eastAsia="Calibri" w:hAnsi="Calibri"/>
            <w:u w:val="single"/>
            <w:rtl w:val="0"/>
          </w:rPr>
          <w:t xml:space="preserve">mihailomirkovic1986@gmail.com</w:t>
        </w:r>
      </w:hyperlink>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bCs w:val="1"/>
        </w:rPr>
      </w:pPr>
      <w:r w:rsidDel="00000000" w:rsidR="00000000" w:rsidRPr="00000000">
        <w:rPr>
          <w:rFonts w:ascii="Calibri" w:cs="Calibri" w:eastAsia="Calibri" w:hAnsi="Calibri"/>
          <w:rtl w:val="0"/>
        </w:rPr>
        <w:t xml:space="preserve">Please </w:t>
      </w:r>
      <w:r w:rsidDel="00000000" w:rsidR="00000000" w:rsidRPr="00000000">
        <w:rPr>
          <w:rFonts w:ascii="Calibri" w:cs="Calibri" w:eastAsia="Calibri" w:hAnsi="Calibri"/>
          <w:b w:val="1"/>
          <w:bCs w:val="1"/>
          <w:rtl w:val="0"/>
        </w:rPr>
        <w:t xml:space="preserve">do not</w:t>
      </w:r>
      <w:r w:rsidDel="00000000" w:rsidR="00000000" w:rsidRPr="00000000">
        <w:rPr>
          <w:rFonts w:ascii="Calibri" w:cs="Calibri" w:eastAsia="Calibri" w:hAnsi="Calibri"/>
          <w:rtl w:val="0"/>
        </w:rPr>
        <w:t xml:space="preserve"> use generative AI in assembling your cover letter, they will be screened for AI use.</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b w:val="1"/>
          <w:bCs w:val="1"/>
          <w:rtl w:val="0"/>
        </w:rPr>
        <w:t xml:space="preserve">Contact Name: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Dr. Mihailo Mirkovic</w:t>
      </w:r>
    </w:p>
    <w:p w:rsidR="00000000" w:rsidDel="00000000" w:rsidP="00000000" w:rsidRDefault="00000000" w:rsidRPr="00000000" w14:paraId="0000004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 Email:</w:t>
      </w:r>
      <w:r w:rsidDel="00000000" w:rsidR="00000000" w:rsidRPr="00000000">
        <w:rPr>
          <w:rFonts w:ascii="Calibri" w:cs="Calibri" w:eastAsia="Calibri" w:hAnsi="Calibri"/>
          <w:rtl w:val="0"/>
        </w:rPr>
        <w:t xml:space="preserve"> mihailomirkovic1986@gmail.com</w:t>
      </w: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rPr>
      </w:pPr>
      <w:r w:rsidDel="00000000" w:rsidR="00000000" w:rsidRPr="00000000">
        <w:rPr>
          <w:rFonts w:ascii="Calibri" w:cs="Calibri" w:eastAsia="Calibri" w:hAnsi="Calibri"/>
          <w:b w:val="1"/>
          <w:bCs w:val="1"/>
          <w:rtl w:val="0"/>
        </w:rPr>
        <w:t xml:space="preserve">Application Deadline: </w:t>
      </w:r>
      <w:r w:rsidDel="00000000" w:rsidR="00000000" w:rsidRPr="00000000">
        <w:rPr>
          <w:rFonts w:ascii="Calibri" w:cs="Calibri" w:eastAsia="Calibri" w:hAnsi="Calibri"/>
          <w:rtl w:val="0"/>
        </w:rPr>
        <w:t xml:space="preserve">25/03/2026</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17:00 </w:t>
      </w:r>
      <w:r w:rsidDel="00000000" w:rsidR="00000000" w:rsidRPr="00000000">
        <w:rPr>
          <w:rFonts w:ascii="Calibri" w:cs="Calibri" w:eastAsia="Calibri" w:hAnsi="Calibri"/>
          <w:rtl w:val="0"/>
        </w:rPr>
        <w:t xml:space="preserve">Greenwich Mean Time (GMT)</w:t>
      </w:r>
    </w:p>
    <w:p w:rsidR="00000000" w:rsidDel="00000000" w:rsidP="00000000" w:rsidRDefault="00000000" w:rsidRPr="00000000" w14:paraId="000000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i w:val="1"/>
          <w:iCs w:val="1"/>
          <w:color w:val="000000"/>
        </w:rPr>
      </w:pPr>
      <w:r w:rsidDel="00000000" w:rsidR="00000000" w:rsidRPr="00000000">
        <w:rPr>
          <w:rFonts w:ascii="Calibri" w:cs="Calibri" w:eastAsia="Calibri" w:hAnsi="Calibri"/>
          <w:b w:val="1"/>
          <w:bCs w:val="1"/>
          <w:rtl w:val="0"/>
        </w:rPr>
        <w:t xml:space="preserve">Primary Supervisor name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Mihailo Mirkovic</w:t>
      </w:r>
      <w:r w:rsidDel="00000000" w:rsidR="00000000" w:rsidRPr="00000000">
        <w:rPr>
          <w:rtl w:val="0"/>
        </w:rPr>
      </w:r>
    </w:p>
    <w:sectPr>
      <w:headerReference r:id="rId10" w:type="default"/>
      <w:footerReference r:id="rId11" w:type="default"/>
      <w:pgSz w:h="16838" w:w="11906" w:orient="portrait"/>
      <w:pgMar w:bottom="1440" w:top="126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125461" cy="656997"/>
          <wp:effectExtent b="0" l="0" r="0" t="0"/>
          <wp:docPr descr="Wellcome Trust - MRI Software | HK" id="1977743045" name="image2.png"/>
          <a:graphic>
            <a:graphicData uri="http://schemas.openxmlformats.org/drawingml/2006/picture">
              <pic:pic>
                <pic:nvPicPr>
                  <pic:cNvPr descr="Wellcome Trust - MRI Software | HK" id="0" name="image2.png"/>
                  <pic:cNvPicPr preferRelativeResize="0"/>
                </pic:nvPicPr>
                <pic:blipFill>
                  <a:blip r:embed="rId1"/>
                  <a:srcRect b="0" l="0" r="0" t="0"/>
                  <a:stretch>
                    <a:fillRect/>
                  </a:stretch>
                </pic:blipFill>
                <pic:spPr>
                  <a:xfrm>
                    <a:off x="0" y="0"/>
                    <a:ext cx="1125461" cy="656997"/>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038350" cy="768628"/>
          <wp:effectExtent b="0" l="0" r="0" t="0"/>
          <wp:docPr id="197774304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038350" cy="7686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1f497d"/>
        <w:sz w:val="24"/>
        <w:szCs w:val="24"/>
        <w:u w:val="none"/>
        <w:shd w:fill="auto" w:val="clear"/>
        <w:vertAlign w:val="baseline"/>
      </w:rPr>
      <w:drawing>
        <wp:inline distB="0" distT="0" distL="0" distR="0">
          <wp:extent cx="742950" cy="628650"/>
          <wp:effectExtent b="0" l="0" r="0" t="0"/>
          <wp:docPr descr="cid:5dadf858-f8b9-453b-847d-6b6cbf812fde" id="1977743046" name="image1.png"/>
          <a:graphic>
            <a:graphicData uri="http://schemas.openxmlformats.org/drawingml/2006/picture">
              <pic:pic>
                <pic:nvPicPr>
                  <pic:cNvPr descr="cid:5dadf858-f8b9-453b-847d-6b6cbf812fde" id="0" name="image1.png"/>
                  <pic:cNvPicPr preferRelativeResize="0"/>
                </pic:nvPicPr>
                <pic:blipFill>
                  <a:blip r:embed="rId2"/>
                  <a:srcRect b="0" l="0" r="0" t="0"/>
                  <a:stretch>
                    <a:fillRect/>
                  </a:stretch>
                </pic:blipFill>
                <pic:spPr>
                  <a:xfrm>
                    <a:off x="0" y="0"/>
                    <a:ext cx="742950"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32D80"/>
    <w:rPr>
      <w:rFonts w:asciiTheme="majorHAnsi" w:cstheme="majorBidi" w:eastAsiaTheme="majorEastAsia" w:hAnsiTheme="majorHAnsi"/>
      <w:color w:val="365f91" w:themeColor="accent1" w:themeShade="0000BF"/>
      <w:sz w:val="32"/>
      <w:szCs w:val="32"/>
      <w:lang w:eastAsia="en-US" w:val="en-GB"/>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bidi="ar-SA" w:eastAsia="fi-FI" w:val="en-GB"/>
    </w:rPr>
  </w:style>
  <w:style w:type="paragraph" w:styleId="BalloonText">
    <w:name w:val="Balloon Text"/>
    <w:basedOn w:val="Normal"/>
    <w:link w:val="BalloonTextChar"/>
    <w:rsid w:val="004806DE"/>
    <w:rPr>
      <w:rFonts w:ascii="Tahoma" w:cs="Tahoma" w:hAnsi="Tahoma"/>
      <w:sz w:val="16"/>
      <w:szCs w:val="16"/>
    </w:rPr>
  </w:style>
  <w:style w:type="character" w:styleId="BalloonTextChar" w:customStyle="1">
    <w:name w:val="Balloon Text Char"/>
    <w:basedOn w:val="DefaultParagraphFont"/>
    <w:link w:val="BalloonText"/>
    <w:rsid w:val="004806DE"/>
    <w:rPr>
      <w:rFonts w:ascii="Tahoma" w:cs="Tahoma" w:eastAsia="SimSun" w:hAnsi="Tahoma"/>
      <w:sz w:val="16"/>
      <w:szCs w:val="16"/>
      <w:lang w:eastAsia="fi-FI" w:val="en-GB"/>
    </w:rPr>
  </w:style>
  <w:style w:type="paragraph" w:styleId="ListParagraph">
    <w:name w:val="List Paragraph"/>
    <w:basedOn w:val="Normal"/>
    <w:uiPriority w:val="34"/>
    <w:qFormat w:val="1"/>
    <w:rsid w:val="003A7433"/>
    <w:pPr>
      <w:ind w:left="720"/>
      <w:contextualSpacing w:val="1"/>
    </w:pPr>
  </w:style>
  <w:style w:type="paragraph" w:styleId="Header">
    <w:name w:val="header"/>
    <w:basedOn w:val="Normal"/>
    <w:link w:val="HeaderChar"/>
    <w:uiPriority w:val="99"/>
    <w:unhideWhenUsed w:val="1"/>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eastAsia="fi-FI" w:val="en-GB"/>
    </w:rPr>
  </w:style>
  <w:style w:type="paragraph" w:styleId="Footer">
    <w:name w:val="footer"/>
    <w:basedOn w:val="Normal"/>
    <w:link w:val="FooterChar"/>
    <w:uiPriority w:val="99"/>
    <w:unhideWhenUsed w:val="1"/>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eastAsia="fi-FI" w:val="en-GB"/>
    </w:rPr>
  </w:style>
  <w:style w:type="paragraph" w:styleId="NormalWeb">
    <w:name w:val="Normal (Web)"/>
    <w:basedOn w:val="Normal"/>
    <w:uiPriority w:val="99"/>
    <w:unhideWhenUsed w:val="1"/>
    <w:rsid w:val="000B1244"/>
    <w:pPr>
      <w:spacing w:after="100" w:afterAutospacing="1" w:before="100" w:beforeAutospacing="1"/>
    </w:pPr>
    <w:rPr>
      <w:rFonts w:eastAsia="Times New Roman"/>
      <w:color w:val="000000" w:themeColor="text1"/>
      <w:kern w:val="36"/>
      <w:lang w:eastAsia="de-DE" w:val="de-DE"/>
    </w:rPr>
  </w:style>
  <w:style w:type="paragraph" w:styleId="CommentText">
    <w:name w:val="annotation text"/>
    <w:basedOn w:val="Normal"/>
    <w:link w:val="CommentTextChar"/>
    <w:semiHidden w:val="1"/>
    <w:unhideWhenUsed w:val="1"/>
    <w:rPr>
      <w:sz w:val="20"/>
      <w:szCs w:val="20"/>
    </w:rPr>
  </w:style>
  <w:style w:type="character" w:styleId="CommentTextChar" w:customStyle="1">
    <w:name w:val="Comment Text Char"/>
    <w:basedOn w:val="DefaultParagraphFont"/>
    <w:link w:val="CommentText"/>
    <w:semiHidden w:val="1"/>
    <w:rPr>
      <w:rFonts w:eastAsia="SimSun"/>
      <w:lang w:eastAsia="fi-FI" w:val="en-GB"/>
    </w:rPr>
  </w:style>
  <w:style w:type="character" w:styleId="CommentReference">
    <w:name w:val="annotation reference"/>
    <w:basedOn w:val="DefaultParagraphFont"/>
    <w:semiHidden w:val="1"/>
    <w:unhideWhenUsed w:val="1"/>
    <w:rPr>
      <w:sz w:val="16"/>
      <w:szCs w:val="16"/>
    </w:rPr>
  </w:style>
  <w:style w:type="character" w:styleId="FollowedHyperlink">
    <w:name w:val="FollowedHyperlink"/>
    <w:basedOn w:val="DefaultParagraphFont"/>
    <w:semiHidden w:val="1"/>
    <w:unhideWhenUsed w:val="1"/>
    <w:rsid w:val="002F508E"/>
    <w:rPr>
      <w:color w:val="800080" w:themeColor="followedHyperlink"/>
      <w:u w:val="single"/>
    </w:rPr>
  </w:style>
  <w:style w:type="character" w:styleId="PlaceholderText">
    <w:name w:val="Placeholder Text"/>
    <w:basedOn w:val="DefaultParagraphFont"/>
    <w:uiPriority w:val="99"/>
    <w:semiHidden w:val="1"/>
    <w:rsid w:val="006374AD"/>
    <w:rPr>
      <w:color w:val="808080"/>
    </w:rPr>
  </w:style>
  <w:style w:type="paragraph" w:styleId="CommentSubject">
    <w:name w:val="annotation subject"/>
    <w:basedOn w:val="CommentText"/>
    <w:next w:val="CommentText"/>
    <w:link w:val="CommentSubjectChar"/>
    <w:semiHidden w:val="1"/>
    <w:unhideWhenUsed w:val="1"/>
    <w:rsid w:val="007612CC"/>
    <w:rPr>
      <w:b w:val="1"/>
      <w:bCs w:val="1"/>
    </w:rPr>
  </w:style>
  <w:style w:type="character" w:styleId="CommentSubjectChar" w:customStyle="1">
    <w:name w:val="Comment Subject Char"/>
    <w:basedOn w:val="CommentTextChar"/>
    <w:link w:val="CommentSubject"/>
    <w:semiHidden w:val="1"/>
    <w:rsid w:val="007612CC"/>
    <w:rPr>
      <w:rFonts w:eastAsia="SimSun"/>
      <w:b w:val="1"/>
      <w:bCs w:val="1"/>
      <w:lang w:eastAsia="fi-FI" w:val="en-GB"/>
    </w:rPr>
  </w:style>
  <w:style w:type="character" w:styleId="UnresolvedMention">
    <w:name w:val="Unresolved Mention"/>
    <w:basedOn w:val="DefaultParagraphFont"/>
    <w:uiPriority w:val="99"/>
    <w:semiHidden w:val="1"/>
    <w:unhideWhenUsed w:val="1"/>
    <w:rsid w:val="0087468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ihailomirkovic1986@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rsityofgalway.ie/our-research/" TargetMode="External"/><Relationship Id="rId8" Type="http://schemas.openxmlformats.org/officeDocument/2006/relationships/hyperlink" Target="http://www.euraxess.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EyLO8Q9yzHcGRG6aV1YkwCErQ==">CgMxLjA4AHIhMVdBMGlPaUdOR0hKVWJjTW4wbGVqSzd4b0tBelZ3STlu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2026-02-10T09:28:00Z</dcterms:created>
  <dc:creator>0107827s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