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0BBF1" w14:textId="77777777" w:rsidR="00B52E20" w:rsidRDefault="00B52E20" w:rsidP="00F7553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IRISH CENTRE FOR HUMAN RIGHTS</w:t>
      </w:r>
    </w:p>
    <w:p w14:paraId="7BFB6C7E" w14:textId="1E5EBF4D" w:rsidR="00B52E20" w:rsidRDefault="00B52E20" w:rsidP="00F7553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SCHOOL OF LAW, UNIVERSITY OF GALWAY</w:t>
      </w:r>
    </w:p>
    <w:p w14:paraId="5AA01395" w14:textId="77777777" w:rsidR="00B52E20" w:rsidRDefault="00B52E20" w:rsidP="00F75531">
      <w:pPr>
        <w:jc w:val="center"/>
        <w:rPr>
          <w:b/>
          <w:bCs/>
          <w:sz w:val="32"/>
          <w:szCs w:val="32"/>
        </w:rPr>
      </w:pPr>
    </w:p>
    <w:p w14:paraId="05B03D14" w14:textId="1F3CB2A1" w:rsidR="0037270F" w:rsidRPr="006B4CD3" w:rsidRDefault="00715ED0" w:rsidP="00F75531">
      <w:pPr>
        <w:jc w:val="center"/>
        <w:rPr>
          <w:b/>
          <w:bCs/>
          <w:sz w:val="32"/>
          <w:szCs w:val="32"/>
        </w:rPr>
      </w:pPr>
      <w:r w:rsidRPr="006B4CD3">
        <w:rPr>
          <w:b/>
          <w:bCs/>
          <w:sz w:val="32"/>
          <w:szCs w:val="32"/>
        </w:rPr>
        <w:t xml:space="preserve">LW 5105 </w:t>
      </w:r>
      <w:r w:rsidR="00492233" w:rsidRPr="006B4CD3">
        <w:rPr>
          <w:b/>
          <w:bCs/>
          <w:sz w:val="32"/>
          <w:szCs w:val="32"/>
        </w:rPr>
        <w:t>(202</w:t>
      </w:r>
      <w:r w:rsidR="001432B6">
        <w:rPr>
          <w:b/>
          <w:bCs/>
          <w:sz w:val="32"/>
          <w:szCs w:val="32"/>
        </w:rPr>
        <w:t>6</w:t>
      </w:r>
      <w:r w:rsidR="00095CE8" w:rsidRPr="006B4CD3">
        <w:rPr>
          <w:b/>
          <w:bCs/>
          <w:sz w:val="32"/>
          <w:szCs w:val="32"/>
        </w:rPr>
        <w:t>-2</w:t>
      </w:r>
      <w:r w:rsidR="001432B6">
        <w:rPr>
          <w:b/>
          <w:bCs/>
          <w:sz w:val="32"/>
          <w:szCs w:val="32"/>
        </w:rPr>
        <w:t>7</w:t>
      </w:r>
      <w:r w:rsidR="00594767" w:rsidRPr="006B4CD3">
        <w:rPr>
          <w:b/>
          <w:bCs/>
          <w:sz w:val="32"/>
          <w:szCs w:val="32"/>
        </w:rPr>
        <w:t>)</w:t>
      </w:r>
    </w:p>
    <w:p w14:paraId="5523E0FC" w14:textId="77777777" w:rsidR="003D4781" w:rsidRPr="006F4A88" w:rsidRDefault="00843857" w:rsidP="00F75531">
      <w:pPr>
        <w:jc w:val="center"/>
        <w:rPr>
          <w:rFonts w:ascii="Calibri Light" w:hAnsi="Calibri Light"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B4CD3">
        <w:rPr>
          <w:rFonts w:ascii="Calibri Light" w:hAnsi="Calibri Light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Contemporary Issues in International Migration Law</w:t>
      </w:r>
    </w:p>
    <w:p w14:paraId="5C7B10A4" w14:textId="77777777" w:rsidR="00DD2D66" w:rsidRPr="00EB41B4" w:rsidRDefault="00095CE8" w:rsidP="00F75531">
      <w:pPr>
        <w:jc w:val="center"/>
        <w:rPr>
          <w:sz w:val="36"/>
          <w:szCs w:val="36"/>
        </w:rPr>
      </w:pPr>
      <w:r>
        <w:rPr>
          <w:sz w:val="36"/>
          <w:szCs w:val="36"/>
        </w:rPr>
        <w:t>(10 ECTS: Semester 1)</w:t>
      </w:r>
    </w:p>
    <w:p w14:paraId="783A4F66" w14:textId="77777777" w:rsidR="00F75531" w:rsidRDefault="00F75531" w:rsidP="00F75531">
      <w:pPr>
        <w:jc w:val="center"/>
      </w:pPr>
    </w:p>
    <w:p w14:paraId="7004E481" w14:textId="6E5AC0E7" w:rsidR="0091559E" w:rsidRPr="004E31AA" w:rsidRDefault="00FD4DD3" w:rsidP="00F75531">
      <w:r>
        <w:rPr>
          <w:b/>
        </w:rPr>
        <w:t>Module coordinator:</w:t>
      </w:r>
      <w:r w:rsidR="0091559E">
        <w:rPr>
          <w:b/>
        </w:rPr>
        <w:t xml:space="preserve"> </w:t>
      </w:r>
      <w:r w:rsidR="0091559E" w:rsidRPr="004E31AA">
        <w:t>Professor Siobhán Mullally</w:t>
      </w:r>
    </w:p>
    <w:p w14:paraId="06BF0ACC" w14:textId="646AB6F9" w:rsidR="0091559E" w:rsidRDefault="0091559E" w:rsidP="00F75531">
      <w:r>
        <w:rPr>
          <w:b/>
        </w:rPr>
        <w:t xml:space="preserve">Email: </w:t>
      </w:r>
      <w:hyperlink r:id="rId10" w:history="1">
        <w:r w:rsidR="00115865" w:rsidRPr="00844CC2">
          <w:rPr>
            <w:rStyle w:val="Hyperlink"/>
            <w:b/>
          </w:rPr>
          <w:t>siobhan.mullally@universityofgalway.ie</w:t>
        </w:r>
      </w:hyperlink>
    </w:p>
    <w:p w14:paraId="15A0A150" w14:textId="77777777" w:rsidR="00FD4DD3" w:rsidRDefault="00FD4DD3" w:rsidP="00F75531">
      <w:pPr>
        <w:rPr>
          <w:b/>
        </w:rPr>
      </w:pPr>
    </w:p>
    <w:p w14:paraId="6A0DF72B" w14:textId="4D667918" w:rsidR="00095CE8" w:rsidRPr="00FD4DD3" w:rsidRDefault="00FD4DD3" w:rsidP="00F75531">
      <w:pPr>
        <w:rPr>
          <w:b/>
          <w:lang w:val="de-DE"/>
        </w:rPr>
      </w:pPr>
      <w:r w:rsidRPr="00FD4DD3">
        <w:rPr>
          <w:b/>
          <w:lang w:val="de-DE"/>
        </w:rPr>
        <w:t>Lin</w:t>
      </w:r>
      <w:r>
        <w:rPr>
          <w:b/>
          <w:lang w:val="de-DE"/>
        </w:rPr>
        <w:t>kedIn</w:t>
      </w:r>
      <w:r w:rsidR="006A157B" w:rsidRPr="00FD4DD3">
        <w:rPr>
          <w:b/>
          <w:lang w:val="de-DE"/>
        </w:rPr>
        <w:t xml:space="preserve">: </w:t>
      </w:r>
      <w:hyperlink r:id="rId11" w:history="1">
        <w:r w:rsidR="006A157B" w:rsidRPr="00FD4DD3">
          <w:rPr>
            <w:rStyle w:val="Hyperlink"/>
            <w:b/>
            <w:lang w:val="de-DE"/>
          </w:rPr>
          <w:t>https://www.linkedin.com/in/siobh%C3%A1n-mullally-68102432/</w:t>
        </w:r>
      </w:hyperlink>
      <w:r w:rsidR="006A157B" w:rsidRPr="00FD4DD3">
        <w:rPr>
          <w:b/>
          <w:lang w:val="de-DE"/>
        </w:rPr>
        <w:t xml:space="preserve"> </w:t>
      </w:r>
    </w:p>
    <w:p w14:paraId="6DFBB79A" w14:textId="62DADAFC" w:rsidR="007471BA" w:rsidRDefault="00095CE8" w:rsidP="00F75531">
      <w:pPr>
        <w:rPr>
          <w:b/>
        </w:rPr>
      </w:pPr>
      <w:r>
        <w:rPr>
          <w:b/>
        </w:rPr>
        <w:t xml:space="preserve">W: </w:t>
      </w:r>
      <w:hyperlink r:id="rId12" w:history="1">
        <w:r w:rsidR="007471BA" w:rsidRPr="00844CC2">
          <w:rPr>
            <w:rStyle w:val="Hyperlink"/>
            <w:b/>
          </w:rPr>
          <w:t>https://www.universityofgalway.ie/our-research/people/law/siobhanmullally/</w:t>
        </w:r>
      </w:hyperlink>
    </w:p>
    <w:p w14:paraId="7560137A" w14:textId="77777777" w:rsidR="007471BA" w:rsidRDefault="007471BA" w:rsidP="00F75531">
      <w:pPr>
        <w:rPr>
          <w:b/>
        </w:rPr>
      </w:pPr>
    </w:p>
    <w:p w14:paraId="5DE4CC4D" w14:textId="77777777" w:rsidR="005D7353" w:rsidRDefault="005D7353" w:rsidP="00F75531">
      <w:pPr>
        <w:rPr>
          <w:b/>
        </w:rPr>
      </w:pPr>
    </w:p>
    <w:p w14:paraId="5C031BB4" w14:textId="5BD1B65A" w:rsidR="00095CE8" w:rsidRPr="00095CE8" w:rsidRDefault="00095CE8" w:rsidP="00F75531">
      <w:r>
        <w:rPr>
          <w:b/>
        </w:rPr>
        <w:t xml:space="preserve">Office </w:t>
      </w:r>
      <w:r w:rsidRPr="00095CE8">
        <w:t>(Room 208, 1</w:t>
      </w:r>
      <w:r w:rsidRPr="00095CE8">
        <w:rPr>
          <w:vertAlign w:val="superscript"/>
        </w:rPr>
        <w:t>st</w:t>
      </w:r>
      <w:r w:rsidRPr="00095CE8">
        <w:t xml:space="preserve"> floor, Irish Centre for Human Rights)</w:t>
      </w:r>
    </w:p>
    <w:p w14:paraId="7E4AB6E8" w14:textId="460F1FB1" w:rsidR="0091559E" w:rsidRPr="00095CE8" w:rsidRDefault="00095CE8" w:rsidP="00F75531">
      <w:r>
        <w:rPr>
          <w:b/>
        </w:rPr>
        <w:t xml:space="preserve">Office hours: </w:t>
      </w:r>
      <w:r>
        <w:t xml:space="preserve">by appointment </w:t>
      </w:r>
    </w:p>
    <w:p w14:paraId="1357DF6A" w14:textId="77777777" w:rsidR="004E31AA" w:rsidRDefault="004E31AA" w:rsidP="00F75531"/>
    <w:p w14:paraId="740E466D" w14:textId="77777777" w:rsidR="003B31EF" w:rsidRDefault="003B31EF" w:rsidP="00F75531"/>
    <w:p w14:paraId="254DB676" w14:textId="77777777" w:rsidR="00095CE8" w:rsidRDefault="003D4781" w:rsidP="00F75531">
      <w:pPr>
        <w:rPr>
          <w:b/>
          <w:color w:val="1F497D" w:themeColor="text2"/>
          <w:sz w:val="52"/>
          <w:szCs w:val="5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31AA">
        <w:rPr>
          <w:b/>
          <w:color w:val="1F497D" w:themeColor="text2"/>
          <w:sz w:val="52"/>
          <w:szCs w:val="5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Aim</w:t>
      </w:r>
    </w:p>
    <w:p w14:paraId="315D837E" w14:textId="77777777" w:rsidR="00095CE8" w:rsidRDefault="00095CE8" w:rsidP="00F75531"/>
    <w:p w14:paraId="6B8A3C35" w14:textId="312303AE" w:rsidR="00F75531" w:rsidRDefault="003D4781" w:rsidP="00F75531">
      <w:r>
        <w:t xml:space="preserve">To </w:t>
      </w:r>
      <w:r w:rsidR="004607E3">
        <w:t>equip students</w:t>
      </w:r>
      <w:r w:rsidR="00843857">
        <w:t xml:space="preserve"> with the knowledge and </w:t>
      </w:r>
      <w:r w:rsidR="00095CE8">
        <w:t xml:space="preserve">critical </w:t>
      </w:r>
      <w:r w:rsidR="00843857">
        <w:t xml:space="preserve">skills to analyse and </w:t>
      </w:r>
      <w:r w:rsidR="004607E3">
        <w:t xml:space="preserve">evaluate </w:t>
      </w:r>
      <w:r>
        <w:t xml:space="preserve">the legal, political, and </w:t>
      </w:r>
      <w:r w:rsidR="00211BCA">
        <w:t xml:space="preserve">policy questions </w:t>
      </w:r>
      <w:r>
        <w:t xml:space="preserve">relevant to </w:t>
      </w:r>
      <w:r w:rsidR="00843857">
        <w:t xml:space="preserve">contemporary </w:t>
      </w:r>
      <w:r w:rsidR="00211BCA">
        <w:t>developments</w:t>
      </w:r>
      <w:r w:rsidR="00843857">
        <w:t xml:space="preserve"> in international migration law and practice. </w:t>
      </w:r>
    </w:p>
    <w:p w14:paraId="3134A960" w14:textId="77777777" w:rsidR="004E31AA" w:rsidRDefault="004E31AA" w:rsidP="00F75531">
      <w:pPr>
        <w:pBdr>
          <w:bottom w:val="single" w:sz="6" w:space="1" w:color="auto"/>
        </w:pBdr>
      </w:pPr>
    </w:p>
    <w:p w14:paraId="4C52A5E9" w14:textId="77777777" w:rsidR="005826D0" w:rsidRDefault="005826D0" w:rsidP="00F75531"/>
    <w:p w14:paraId="19B3B3EA" w14:textId="77777777" w:rsidR="00F75531" w:rsidRDefault="00F75531" w:rsidP="00F75531">
      <w:pPr>
        <w:rPr>
          <w:b/>
        </w:rPr>
      </w:pPr>
      <w:r w:rsidRPr="004E31AA">
        <w:rPr>
          <w:b/>
          <w:color w:val="1F497D" w:themeColor="text2"/>
          <w:sz w:val="48"/>
          <w:szCs w:val="4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Learning Objectives</w:t>
      </w:r>
      <w:r w:rsidR="003D4781" w:rsidRPr="009B09FB">
        <w:rPr>
          <w:b/>
        </w:rPr>
        <w:t xml:space="preserve"> </w:t>
      </w:r>
    </w:p>
    <w:p w14:paraId="1E09CA70" w14:textId="77777777" w:rsidR="004E31AA" w:rsidRPr="009B09FB" w:rsidRDefault="004E31AA" w:rsidP="00F75531">
      <w:pPr>
        <w:rPr>
          <w:b/>
        </w:rPr>
      </w:pPr>
    </w:p>
    <w:p w14:paraId="643FE427" w14:textId="77777777" w:rsidR="003123CA" w:rsidRDefault="0091559E" w:rsidP="00426BCB">
      <w:pPr>
        <w:pStyle w:val="ListParagraph"/>
        <w:numPr>
          <w:ilvl w:val="0"/>
          <w:numId w:val="4"/>
        </w:numPr>
      </w:pPr>
      <w:r>
        <w:t xml:space="preserve">Analyse and assess </w:t>
      </w:r>
      <w:r w:rsidR="00843857">
        <w:t>the emerging international legal framework on international migration and the emergence of global migration law</w:t>
      </w:r>
      <w:r w:rsidR="006B4FDA">
        <w:t xml:space="preserve">, </w:t>
      </w:r>
    </w:p>
    <w:p w14:paraId="78A7E787" w14:textId="0C067521" w:rsidR="00843857" w:rsidRDefault="003123CA" w:rsidP="00426BCB">
      <w:pPr>
        <w:pStyle w:val="ListParagraph"/>
        <w:numPr>
          <w:ilvl w:val="0"/>
          <w:numId w:val="4"/>
        </w:numPr>
      </w:pPr>
      <w:r>
        <w:t xml:space="preserve">Analyse and apply </w:t>
      </w:r>
      <w:r w:rsidR="006B4FDA">
        <w:t xml:space="preserve">decolonial approaches to </w:t>
      </w:r>
      <w:r>
        <w:t xml:space="preserve">international </w:t>
      </w:r>
      <w:r w:rsidR="006B4FDA">
        <w:t>migration</w:t>
      </w:r>
      <w:r>
        <w:t xml:space="preserve"> and </w:t>
      </w:r>
      <w:r w:rsidR="00CC5C42">
        <w:t xml:space="preserve">analyse questions of </w:t>
      </w:r>
      <w:r w:rsidR="006B4FDA">
        <w:t>racial justice in the context of international migration</w:t>
      </w:r>
    </w:p>
    <w:p w14:paraId="5018DCA0" w14:textId="6AFB44BD" w:rsidR="009D2302" w:rsidRDefault="009D2302" w:rsidP="00426BCB">
      <w:pPr>
        <w:pStyle w:val="ListParagraph"/>
        <w:numPr>
          <w:ilvl w:val="0"/>
          <w:numId w:val="4"/>
        </w:numPr>
      </w:pPr>
      <w:r>
        <w:t xml:space="preserve">Explore contemporary debates </w:t>
      </w:r>
      <w:r w:rsidR="00741642">
        <w:t>relating</w:t>
      </w:r>
      <w:r>
        <w:t xml:space="preserve"> climate migration and internal displacement </w:t>
      </w:r>
    </w:p>
    <w:p w14:paraId="1EEF85DA" w14:textId="7477DDCB" w:rsidR="009F0820" w:rsidRDefault="009F0820" w:rsidP="009F0820">
      <w:pPr>
        <w:pStyle w:val="ListParagraph"/>
        <w:numPr>
          <w:ilvl w:val="0"/>
          <w:numId w:val="4"/>
        </w:numPr>
        <w:pBdr>
          <w:bottom w:val="single" w:sz="6" w:space="1" w:color="auto"/>
        </w:pBdr>
      </w:pPr>
      <w:r>
        <w:t xml:space="preserve">Analyse and </w:t>
      </w:r>
      <w:r w:rsidR="000636DC">
        <w:t xml:space="preserve">critically evaluate </w:t>
      </w:r>
      <w:r>
        <w:t>migration law enforcement processes, including laws and practices relating to deportation and detention and the human rights law issues arising against the background of increasing criminalisation of migration</w:t>
      </w:r>
    </w:p>
    <w:p w14:paraId="22E2E919" w14:textId="1443252F" w:rsidR="000636DC" w:rsidRDefault="000636DC" w:rsidP="00426BCB">
      <w:pPr>
        <w:pStyle w:val="ListParagraph"/>
        <w:numPr>
          <w:ilvl w:val="0"/>
          <w:numId w:val="4"/>
        </w:numPr>
      </w:pPr>
      <w:r>
        <w:t>Analyse and evaluate responses to irregular migration</w:t>
      </w:r>
      <w:r w:rsidR="00687507">
        <w:t xml:space="preserve">, criminalisation of migration and </w:t>
      </w:r>
      <w:r>
        <w:t xml:space="preserve">criminal justice and human rights issues arising </w:t>
      </w:r>
    </w:p>
    <w:p w14:paraId="5C6A12C3" w14:textId="173D39E6" w:rsidR="003D4781" w:rsidRDefault="0091559E" w:rsidP="00426BCB">
      <w:pPr>
        <w:pStyle w:val="ListParagraph"/>
        <w:numPr>
          <w:ilvl w:val="0"/>
          <w:numId w:val="4"/>
        </w:numPr>
      </w:pPr>
      <w:r>
        <w:t xml:space="preserve">Analyse and evaluate </w:t>
      </w:r>
      <w:r w:rsidR="00843857">
        <w:t>contemporary human rights law relating to trafficking in human beings</w:t>
      </w:r>
    </w:p>
    <w:p w14:paraId="6C5EB241" w14:textId="7C76BC18" w:rsidR="00843857" w:rsidRDefault="00011C38" w:rsidP="003D4781">
      <w:pPr>
        <w:pStyle w:val="ListParagraph"/>
        <w:numPr>
          <w:ilvl w:val="0"/>
          <w:numId w:val="4"/>
        </w:numPr>
      </w:pPr>
      <w:r>
        <w:t>Analyse and critically evaluate</w:t>
      </w:r>
      <w:r w:rsidR="00843857">
        <w:t xml:space="preserve"> international and regional human rights</w:t>
      </w:r>
      <w:r>
        <w:t xml:space="preserve"> </w:t>
      </w:r>
      <w:r w:rsidR="00843857">
        <w:t xml:space="preserve">laws relating to </w:t>
      </w:r>
      <w:r w:rsidR="00F13E56">
        <w:t xml:space="preserve">protection of the rights of </w:t>
      </w:r>
      <w:r w:rsidR="00843857">
        <w:t xml:space="preserve">migrant workers and their families, including the gender and ‘race’ dimensions of </w:t>
      </w:r>
      <w:proofErr w:type="gramStart"/>
      <w:r w:rsidR="00F13E56">
        <w:t xml:space="preserve">legal </w:t>
      </w:r>
      <w:r w:rsidR="00843857">
        <w:t xml:space="preserve"> frameworks</w:t>
      </w:r>
      <w:proofErr w:type="gramEnd"/>
      <w:r w:rsidR="00843857">
        <w:t xml:space="preserve"> </w:t>
      </w:r>
    </w:p>
    <w:p w14:paraId="07E96BA4" w14:textId="60802F5F" w:rsidR="00011C38" w:rsidRDefault="00843857" w:rsidP="003D4781">
      <w:pPr>
        <w:pStyle w:val="ListParagraph"/>
        <w:numPr>
          <w:ilvl w:val="0"/>
          <w:numId w:val="4"/>
        </w:numPr>
      </w:pPr>
      <w:r>
        <w:t xml:space="preserve">Explore </w:t>
      </w:r>
      <w:r w:rsidR="00F13E56">
        <w:t xml:space="preserve">the legal consequences and concept of stateless, the right to nationality, and </w:t>
      </w:r>
      <w:r>
        <w:t xml:space="preserve">models of access to citizenship and the emerging international right to citizenship </w:t>
      </w:r>
    </w:p>
    <w:p w14:paraId="20D32827" w14:textId="77777777" w:rsidR="001C266A" w:rsidRDefault="001C266A" w:rsidP="003D4781">
      <w:pPr>
        <w:pStyle w:val="ListParagraph"/>
        <w:numPr>
          <w:ilvl w:val="0"/>
          <w:numId w:val="4"/>
        </w:numPr>
        <w:pBdr>
          <w:bottom w:val="single" w:sz="6" w:space="1" w:color="auto"/>
        </w:pBdr>
      </w:pPr>
      <w:r>
        <w:lastRenderedPageBreak/>
        <w:t>Analyse the human rights of migrant families, family unity and reunification</w:t>
      </w:r>
    </w:p>
    <w:p w14:paraId="07B3B998" w14:textId="6317D2B4" w:rsidR="009D2302" w:rsidRDefault="0094504E" w:rsidP="003D4781">
      <w:pPr>
        <w:pStyle w:val="ListParagraph"/>
        <w:numPr>
          <w:ilvl w:val="0"/>
          <w:numId w:val="4"/>
        </w:numPr>
        <w:pBdr>
          <w:bottom w:val="single" w:sz="6" w:space="1" w:color="auto"/>
        </w:pBdr>
      </w:pPr>
      <w:r>
        <w:t xml:space="preserve">Examine </w:t>
      </w:r>
      <w:r w:rsidR="00476A52">
        <w:t xml:space="preserve">and analyse </w:t>
      </w:r>
      <w:r>
        <w:t xml:space="preserve">Migration and </w:t>
      </w:r>
      <w:r w:rsidR="003A45BA">
        <w:t xml:space="preserve">Mixed movements </w:t>
      </w:r>
      <w:r>
        <w:t>at Sea</w:t>
      </w:r>
      <w:r w:rsidR="003A45BA">
        <w:t xml:space="preserve">, including the role of human rights </w:t>
      </w:r>
      <w:proofErr w:type="gramStart"/>
      <w:r w:rsidR="003A45BA">
        <w:t>defenders</w:t>
      </w:r>
      <w:r w:rsidR="000636DC">
        <w:t xml:space="preserve">, </w:t>
      </w:r>
      <w:r w:rsidR="003A45BA">
        <w:t xml:space="preserve"> and</w:t>
      </w:r>
      <w:proofErr w:type="gramEnd"/>
      <w:r w:rsidR="003A45BA">
        <w:t xml:space="preserve"> search and rescue at sea</w:t>
      </w:r>
    </w:p>
    <w:p w14:paraId="38DB58CE" w14:textId="77777777" w:rsidR="00EB1FA8" w:rsidRDefault="00EB1FA8" w:rsidP="00EB1FA8">
      <w:pPr>
        <w:rPr>
          <w:b/>
          <w:color w:val="1F497D" w:themeColor="text2"/>
          <w:sz w:val="48"/>
          <w:szCs w:val="4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7DC21F" w14:textId="22FA5857" w:rsidR="006874AC" w:rsidRPr="006874AC" w:rsidRDefault="006874AC" w:rsidP="00EB1FA8">
      <w:pPr>
        <w:rPr>
          <w:b/>
          <w:color w:val="1F497D" w:themeColor="text2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74AC">
        <w:rPr>
          <w:b/>
          <w:color w:val="1F497D" w:themeColor="text2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Current issues (for introductory reading)</w:t>
      </w:r>
    </w:p>
    <w:p w14:paraId="6B03E904" w14:textId="77777777" w:rsidR="006874AC" w:rsidRDefault="006874AC" w:rsidP="006874AC">
      <w:pPr>
        <w:rPr>
          <w:color w:val="1F497D" w:themeColor="text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5B54C9" w14:textId="1431EA5D" w:rsidR="006874AC" w:rsidRDefault="00862B80" w:rsidP="006874AC">
      <w:pPr>
        <w:rPr>
          <w:color w:val="1F497D" w:themeColor="text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62B80">
        <w:rPr>
          <w:b/>
          <w:bCs/>
          <w:color w:val="1F497D" w:themeColor="text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Lauren Beyhaut </w:t>
      </w:r>
      <w:proofErr w:type="spellStart"/>
      <w:proofErr w:type="gramStart"/>
      <w:r w:rsidRPr="00862B80">
        <w:rPr>
          <w:b/>
          <w:bCs/>
          <w:color w:val="1F497D" w:themeColor="text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Couraut</w:t>
      </w:r>
      <w:proofErr w:type="spellEnd"/>
      <w:r w:rsidRPr="00862B80">
        <w:rPr>
          <w:color w:val="1F497D" w:themeColor="text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color w:val="1F497D" w:themeColor="text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C7890">
        <w:rPr>
          <w:color w:val="1F497D" w:themeColor="text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‘</w:t>
      </w:r>
      <w:proofErr w:type="gramEnd"/>
      <w:r w:rsidR="006874AC" w:rsidRPr="006874AC">
        <w:rPr>
          <w:color w:val="1F497D" w:themeColor="text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'If we can’t dance, it’s not our regularisation!' The migrant women behind Spain’s landmark legislation</w:t>
      </w:r>
      <w:r w:rsidR="008C7890">
        <w:rPr>
          <w:color w:val="1F497D" w:themeColor="text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’ </w:t>
      </w:r>
    </w:p>
    <w:p w14:paraId="04A62A49" w14:textId="0631E59B" w:rsidR="008C7890" w:rsidRDefault="008C7890" w:rsidP="006874AC">
      <w:pPr>
        <w:rPr>
          <w:color w:val="1F497D" w:themeColor="text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3" w:history="1">
        <w:r w:rsidRPr="00365EFE">
          <w:rPr>
            <w:rStyle w:val="Hyperlink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https://blogs.law.ox.ac.uk/border-criminologies-blog/blog-post/2026/07/if-we-cant-dance-its-not-our-regularisation-migrant</w:t>
        </w:r>
      </w:hyperlink>
      <w:r>
        <w:rPr>
          <w:color w:val="1F497D" w:themeColor="text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)</w:t>
      </w:r>
      <w:r w:rsidRPr="008C7890">
        <w:rPr>
          <w:rFonts w:ascii="Assistant" w:hAnsi="Assistant" w:cs="Assistant"/>
          <w:color w:val="08122C"/>
          <w:sz w:val="21"/>
          <w:szCs w:val="21"/>
          <w:shd w:val="clear" w:color="auto" w:fill="FFFFFF"/>
        </w:rPr>
        <w:t xml:space="preserve"> </w:t>
      </w:r>
      <w:r>
        <w:rPr>
          <w:rFonts w:ascii="Assistant" w:hAnsi="Assistant" w:cs="Assistant"/>
          <w:color w:val="08122C"/>
          <w:sz w:val="21"/>
          <w:szCs w:val="21"/>
          <w:shd w:val="clear" w:color="auto" w:fill="FFFFFF"/>
        </w:rPr>
        <w:t>(22</w:t>
      </w:r>
      <w:r w:rsidRPr="008C7890">
        <w:rPr>
          <w:color w:val="1F497D" w:themeColor="text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color w:val="1F497D" w:themeColor="text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July </w:t>
      </w:r>
      <w:r w:rsidRPr="008C7890">
        <w:rPr>
          <w:color w:val="1F497D" w:themeColor="text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2026</w:t>
      </w:r>
      <w:r>
        <w:rPr>
          <w:color w:val="1F497D" w:themeColor="text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62B80">
        <w:rPr>
          <w:color w:val="1F497D" w:themeColor="text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C62D8B5" w14:textId="77777777" w:rsidR="006F4196" w:rsidRDefault="006F4196" w:rsidP="006F4196">
      <w:pPr>
        <w:rPr>
          <w:b/>
          <w:bCs/>
          <w:color w:val="1F497D" w:themeColor="text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BCA51B" w14:textId="6E27AC9F" w:rsidR="006F4196" w:rsidRDefault="006F4196" w:rsidP="00C775F9">
      <w:pPr>
        <w:rPr>
          <w:color w:val="1F497D" w:themeColor="text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75F9">
        <w:rPr>
          <w:color w:val="1F497D" w:themeColor="text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A/HRC/62/35: </w:t>
      </w:r>
      <w:r w:rsidRPr="00F20A5C">
        <w:rPr>
          <w:i/>
          <w:iCs/>
          <w:color w:val="1F497D" w:themeColor="text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Externalization of migration governance: new trends and specific aspects - Report of the Special Rapporteur on the human rights of migrants</w:t>
      </w:r>
      <w:r w:rsidRPr="00C775F9">
        <w:rPr>
          <w:color w:val="1F497D" w:themeColor="text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(2026)</w:t>
      </w:r>
      <w:r w:rsidR="00C775F9" w:rsidRPr="00C775F9">
        <w:rPr>
          <w:color w:val="1F497D" w:themeColor="text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BA7A4FE" w14:textId="405DFB30" w:rsidR="00AA4DF1" w:rsidRPr="00C775F9" w:rsidRDefault="00AA4DF1" w:rsidP="00C775F9">
      <w:pPr>
        <w:rPr>
          <w:color w:val="1F497D" w:themeColor="text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1F497D" w:themeColor="text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Available at: </w:t>
      </w:r>
      <w:hyperlink r:id="rId14" w:history="1">
        <w:r w:rsidR="00F20A5C" w:rsidRPr="00365EFE">
          <w:rPr>
            <w:rStyle w:val="Hyperlink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https://www.ohchr.org/en/documents/thematic-reports/ahrc6235-externalization-migration-governance-new-trends-and-specific</w:t>
        </w:r>
      </w:hyperlink>
      <w:r w:rsidR="00F20A5C">
        <w:rPr>
          <w:color w:val="1F497D" w:themeColor="text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BD5A090" w14:textId="77777777" w:rsidR="006874AC" w:rsidRDefault="006874AC" w:rsidP="00EB1FA8">
      <w:pPr>
        <w:rPr>
          <w:b/>
          <w:color w:val="1F497D" w:themeColor="text2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0AF490" w14:textId="77777777" w:rsidR="006874AC" w:rsidRDefault="006874AC" w:rsidP="00EB1FA8">
      <w:pPr>
        <w:rPr>
          <w:b/>
          <w:color w:val="1F497D" w:themeColor="text2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68FD02" w14:textId="77777777" w:rsidR="006874AC" w:rsidRPr="006874AC" w:rsidRDefault="006874AC" w:rsidP="00EB1FA8">
      <w:pPr>
        <w:rPr>
          <w:b/>
          <w:color w:val="1F497D" w:themeColor="text2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EAAF8D" w14:textId="48ABBCFB" w:rsidR="00EB1FA8" w:rsidRDefault="00EB1FA8" w:rsidP="00EB1FA8">
      <w:pPr>
        <w:rPr>
          <w:b/>
          <w:color w:val="1F497D" w:themeColor="text2"/>
          <w:sz w:val="48"/>
          <w:szCs w:val="4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1F497D" w:themeColor="text2"/>
          <w:sz w:val="48"/>
          <w:szCs w:val="4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Course Outline </w:t>
      </w:r>
    </w:p>
    <w:p w14:paraId="335D9076" w14:textId="77777777" w:rsidR="00EB1FA8" w:rsidRPr="00E03FB6" w:rsidRDefault="00EB1FA8" w:rsidP="00EB1FA8">
      <w:pPr>
        <w:rPr>
          <w:rFonts w:asciiTheme="minorHAnsi" w:hAnsiTheme="minorHAnsi"/>
          <w:sz w:val="22"/>
        </w:rPr>
      </w:pPr>
    </w:p>
    <w:p w14:paraId="277BC959" w14:textId="1840CB15" w:rsidR="00EB1FA8" w:rsidRDefault="00EB1FA8" w:rsidP="00EB1FA8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Please note that weekly seminar handouts, reading lists and course materials, ar</w:t>
      </w:r>
      <w:r w:rsidR="00492233">
        <w:rPr>
          <w:rFonts w:asciiTheme="minorHAnsi" w:hAnsiTheme="minorHAnsi"/>
          <w:sz w:val="22"/>
        </w:rPr>
        <w:t xml:space="preserve">e posted online via </w:t>
      </w:r>
      <w:r w:rsidR="009C7DD3">
        <w:rPr>
          <w:rFonts w:asciiTheme="minorHAnsi" w:hAnsiTheme="minorHAnsi"/>
          <w:sz w:val="22"/>
        </w:rPr>
        <w:t xml:space="preserve">CANVAS </w:t>
      </w:r>
      <w:r w:rsidR="00492233">
        <w:rPr>
          <w:rFonts w:asciiTheme="minorHAnsi" w:hAnsiTheme="minorHAnsi"/>
          <w:sz w:val="22"/>
        </w:rPr>
        <w:t>a week in advance. It is essential that readings are completed before the seminar.</w:t>
      </w:r>
    </w:p>
    <w:p w14:paraId="52E823F0" w14:textId="77777777" w:rsidR="00EB1FA8" w:rsidRDefault="00EB1FA8" w:rsidP="00EB1FA8">
      <w:pPr>
        <w:rPr>
          <w:rFonts w:asciiTheme="minorHAnsi" w:hAnsiTheme="minorHAnsi"/>
          <w:sz w:val="22"/>
        </w:rPr>
      </w:pPr>
    </w:p>
    <w:p w14:paraId="2EB78867" w14:textId="77777777" w:rsidR="00EB1FA8" w:rsidRPr="00955B85" w:rsidRDefault="00EB1FA8" w:rsidP="00EB1FA8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Topics to be covered include: </w:t>
      </w:r>
    </w:p>
    <w:p w14:paraId="51F8A591" w14:textId="7B80D6A3" w:rsidR="00EB1FA8" w:rsidRPr="00960885" w:rsidRDefault="00EB1FA8" w:rsidP="00EB1FA8">
      <w:pPr>
        <w:pStyle w:val="ListParagraph"/>
        <w:numPr>
          <w:ilvl w:val="0"/>
          <w:numId w:val="17"/>
        </w:numPr>
        <w:rPr>
          <w:rFonts w:ascii="Calibri Light" w:hAnsi="Calibri Light"/>
          <w:b/>
          <w:sz w:val="22"/>
        </w:rPr>
      </w:pPr>
      <w:r w:rsidRPr="00960885">
        <w:rPr>
          <w:rFonts w:ascii="Calibri Light" w:hAnsi="Calibri Light"/>
          <w:b/>
          <w:sz w:val="22"/>
        </w:rPr>
        <w:t xml:space="preserve">International Migration Law: </w:t>
      </w:r>
      <w:r>
        <w:rPr>
          <w:rFonts w:ascii="Calibri Light" w:hAnsi="Calibri Light"/>
          <w:b/>
          <w:sz w:val="22"/>
        </w:rPr>
        <w:t xml:space="preserve"> </w:t>
      </w:r>
      <w:r w:rsidRPr="00960885">
        <w:rPr>
          <w:rFonts w:ascii="Calibri Light" w:hAnsi="Calibri Light"/>
          <w:b/>
          <w:sz w:val="22"/>
        </w:rPr>
        <w:t>Contemporary Debates</w:t>
      </w:r>
      <w:r>
        <w:rPr>
          <w:rFonts w:ascii="Calibri Light" w:hAnsi="Calibri Light"/>
          <w:b/>
          <w:sz w:val="22"/>
        </w:rPr>
        <w:t xml:space="preserve"> – the Global Compact</w:t>
      </w:r>
      <w:r w:rsidR="00EE16E3">
        <w:rPr>
          <w:rFonts w:ascii="Calibri Light" w:hAnsi="Calibri Light"/>
          <w:b/>
          <w:sz w:val="22"/>
        </w:rPr>
        <w:t>s</w:t>
      </w:r>
      <w:r>
        <w:rPr>
          <w:rFonts w:ascii="Calibri Light" w:hAnsi="Calibri Light"/>
          <w:b/>
          <w:sz w:val="22"/>
        </w:rPr>
        <w:t xml:space="preserve"> on Migration</w:t>
      </w:r>
      <w:r w:rsidR="00EE16E3">
        <w:rPr>
          <w:rFonts w:ascii="Calibri Light" w:hAnsi="Calibri Light"/>
          <w:b/>
          <w:sz w:val="22"/>
        </w:rPr>
        <w:t xml:space="preserve"> and Refugees</w:t>
      </w:r>
      <w:r>
        <w:rPr>
          <w:rFonts w:ascii="Calibri Light" w:hAnsi="Calibri Light"/>
          <w:b/>
          <w:sz w:val="22"/>
        </w:rPr>
        <w:t>, Migration and Decoloni</w:t>
      </w:r>
      <w:r w:rsidR="000E4748">
        <w:rPr>
          <w:rFonts w:ascii="Calibri Light" w:hAnsi="Calibri Light"/>
          <w:b/>
          <w:sz w:val="22"/>
        </w:rPr>
        <w:t>al responses</w:t>
      </w:r>
      <w:r w:rsidR="00EE16E3">
        <w:rPr>
          <w:rFonts w:ascii="Calibri Light" w:hAnsi="Calibri Light"/>
          <w:b/>
          <w:sz w:val="22"/>
        </w:rPr>
        <w:t xml:space="preserve">; Migration and </w:t>
      </w:r>
      <w:r w:rsidR="000E4748">
        <w:rPr>
          <w:rFonts w:ascii="Calibri Light" w:hAnsi="Calibri Light"/>
          <w:b/>
          <w:sz w:val="22"/>
        </w:rPr>
        <w:t xml:space="preserve">racial justice </w:t>
      </w:r>
    </w:p>
    <w:p w14:paraId="4AF496D3" w14:textId="77777777" w:rsidR="00EB1FA8" w:rsidRPr="00960885" w:rsidRDefault="00EB1FA8" w:rsidP="00EB1FA8">
      <w:pPr>
        <w:ind w:left="720"/>
        <w:rPr>
          <w:rFonts w:ascii="Calibri Light" w:hAnsi="Calibri Light"/>
          <w:b/>
          <w:sz w:val="22"/>
        </w:rPr>
      </w:pPr>
    </w:p>
    <w:p w14:paraId="0800CC60" w14:textId="77777777" w:rsidR="001759B4" w:rsidRDefault="001759B4" w:rsidP="001759B4">
      <w:pPr>
        <w:pStyle w:val="ListParagraph"/>
        <w:numPr>
          <w:ilvl w:val="0"/>
          <w:numId w:val="17"/>
        </w:numPr>
        <w:rPr>
          <w:rFonts w:ascii="Calibri Light" w:hAnsi="Calibri Light"/>
          <w:b/>
          <w:sz w:val="22"/>
        </w:rPr>
      </w:pPr>
      <w:r>
        <w:rPr>
          <w:rFonts w:ascii="Calibri Light" w:hAnsi="Calibri Light"/>
          <w:b/>
          <w:sz w:val="22"/>
        </w:rPr>
        <w:t>Climate migration and displacement</w:t>
      </w:r>
    </w:p>
    <w:p w14:paraId="21AD3ECA" w14:textId="77777777" w:rsidR="001759B4" w:rsidRPr="004E730A" w:rsidRDefault="001759B4" w:rsidP="001759B4">
      <w:pPr>
        <w:pStyle w:val="ListParagraph"/>
        <w:rPr>
          <w:rFonts w:ascii="Calibri Light" w:hAnsi="Calibri Light"/>
          <w:b/>
          <w:sz w:val="22"/>
        </w:rPr>
      </w:pPr>
    </w:p>
    <w:p w14:paraId="19621096" w14:textId="77777777" w:rsidR="00FA35E4" w:rsidRDefault="00FA35E4" w:rsidP="00FA35E4">
      <w:pPr>
        <w:pStyle w:val="ListParagraph"/>
        <w:numPr>
          <w:ilvl w:val="0"/>
          <w:numId w:val="17"/>
        </w:numPr>
        <w:rPr>
          <w:rFonts w:ascii="Calibri Light" w:hAnsi="Calibri Light"/>
          <w:b/>
          <w:sz w:val="22"/>
        </w:rPr>
      </w:pPr>
      <w:r>
        <w:rPr>
          <w:rFonts w:ascii="Calibri Light" w:hAnsi="Calibri Light"/>
          <w:b/>
          <w:sz w:val="22"/>
        </w:rPr>
        <w:t xml:space="preserve">Enforcement of Migration Law: </w:t>
      </w:r>
      <w:r w:rsidRPr="00960885">
        <w:rPr>
          <w:rFonts w:ascii="Calibri Light" w:hAnsi="Calibri Light"/>
          <w:b/>
          <w:sz w:val="22"/>
        </w:rPr>
        <w:t xml:space="preserve">Deportation, Removal and </w:t>
      </w:r>
      <w:r>
        <w:rPr>
          <w:rFonts w:ascii="Calibri Light" w:hAnsi="Calibri Light"/>
          <w:b/>
          <w:sz w:val="22"/>
        </w:rPr>
        <w:t xml:space="preserve">policies and practices of ‘externalisation’ of migration governance </w:t>
      </w:r>
    </w:p>
    <w:p w14:paraId="62230E00" w14:textId="77777777" w:rsidR="00FA35E4" w:rsidRPr="001759B4" w:rsidRDefault="00FA35E4" w:rsidP="00FA35E4">
      <w:pPr>
        <w:pStyle w:val="ListParagraph"/>
        <w:rPr>
          <w:rFonts w:ascii="Calibri Light" w:hAnsi="Calibri Light"/>
          <w:b/>
          <w:sz w:val="22"/>
        </w:rPr>
      </w:pPr>
    </w:p>
    <w:p w14:paraId="75DD0916" w14:textId="77777777" w:rsidR="00FA35E4" w:rsidRDefault="00FA35E4" w:rsidP="00FA35E4">
      <w:pPr>
        <w:pStyle w:val="ListParagraph"/>
        <w:numPr>
          <w:ilvl w:val="0"/>
          <w:numId w:val="17"/>
        </w:numPr>
        <w:rPr>
          <w:rFonts w:ascii="Calibri Light" w:hAnsi="Calibri Light"/>
          <w:b/>
          <w:sz w:val="22"/>
        </w:rPr>
      </w:pPr>
      <w:r>
        <w:rPr>
          <w:rFonts w:ascii="Calibri Light" w:hAnsi="Calibri Light"/>
          <w:b/>
          <w:sz w:val="22"/>
        </w:rPr>
        <w:t>Immigration related Detention and expanding criminalisation of migration</w:t>
      </w:r>
    </w:p>
    <w:p w14:paraId="3BB29132" w14:textId="77777777" w:rsidR="00FA35E4" w:rsidRPr="00722526" w:rsidRDefault="00FA35E4" w:rsidP="00FA35E4">
      <w:pPr>
        <w:pStyle w:val="ListParagraph"/>
        <w:rPr>
          <w:rFonts w:ascii="Calibri Light" w:hAnsi="Calibri Light"/>
          <w:b/>
          <w:sz w:val="22"/>
        </w:rPr>
      </w:pPr>
    </w:p>
    <w:p w14:paraId="4C78FCE9" w14:textId="77777777" w:rsidR="00FA35E4" w:rsidRDefault="00FA35E4" w:rsidP="00FA35E4">
      <w:pPr>
        <w:pStyle w:val="ListParagraph"/>
        <w:numPr>
          <w:ilvl w:val="0"/>
          <w:numId w:val="17"/>
        </w:numPr>
        <w:rPr>
          <w:rFonts w:ascii="Calibri Light" w:hAnsi="Calibri Light"/>
          <w:b/>
          <w:sz w:val="22"/>
        </w:rPr>
      </w:pPr>
      <w:r>
        <w:rPr>
          <w:rFonts w:ascii="Calibri Light" w:hAnsi="Calibri Light"/>
          <w:b/>
          <w:sz w:val="22"/>
        </w:rPr>
        <w:t>Migration and mixed movements at sea</w:t>
      </w:r>
    </w:p>
    <w:p w14:paraId="6AA3FA67" w14:textId="77777777" w:rsidR="00A65254" w:rsidRDefault="00A65254" w:rsidP="00A65254">
      <w:pPr>
        <w:pStyle w:val="ListParagraph"/>
        <w:ind w:left="1440"/>
        <w:rPr>
          <w:rFonts w:ascii="Calibri Light" w:hAnsi="Calibri Light"/>
          <w:b/>
          <w:sz w:val="22"/>
        </w:rPr>
      </w:pPr>
    </w:p>
    <w:p w14:paraId="244AECC1" w14:textId="20F17862" w:rsidR="00EB1FA8" w:rsidRDefault="00EB1FA8" w:rsidP="00EB1FA8">
      <w:pPr>
        <w:pStyle w:val="ListParagraph"/>
        <w:numPr>
          <w:ilvl w:val="0"/>
          <w:numId w:val="17"/>
        </w:numPr>
        <w:rPr>
          <w:rFonts w:ascii="Calibri Light" w:hAnsi="Calibri Light"/>
          <w:b/>
          <w:sz w:val="22"/>
        </w:rPr>
      </w:pPr>
      <w:r w:rsidRPr="00960885">
        <w:rPr>
          <w:rFonts w:ascii="Calibri Light" w:hAnsi="Calibri Light"/>
          <w:b/>
          <w:sz w:val="22"/>
        </w:rPr>
        <w:t>Trafficking in persons</w:t>
      </w:r>
      <w:r w:rsidR="001432B6">
        <w:rPr>
          <w:rFonts w:ascii="Calibri Light" w:hAnsi="Calibri Light"/>
          <w:b/>
          <w:sz w:val="22"/>
        </w:rPr>
        <w:t xml:space="preserve"> in the context of international migration</w:t>
      </w:r>
      <w:r>
        <w:rPr>
          <w:rFonts w:ascii="Calibri Light" w:hAnsi="Calibri Light"/>
          <w:b/>
          <w:sz w:val="22"/>
        </w:rPr>
        <w:t xml:space="preserve">: international and regional legal and policy frameworks </w:t>
      </w:r>
    </w:p>
    <w:p w14:paraId="1625223D" w14:textId="77777777" w:rsidR="00492233" w:rsidRPr="00492233" w:rsidRDefault="00492233" w:rsidP="00492233">
      <w:pPr>
        <w:pStyle w:val="ListParagraph"/>
        <w:rPr>
          <w:rFonts w:ascii="Calibri Light" w:hAnsi="Calibri Light"/>
          <w:b/>
          <w:sz w:val="22"/>
        </w:rPr>
      </w:pPr>
    </w:p>
    <w:p w14:paraId="7CD98E5B" w14:textId="77777777" w:rsidR="00310AC1" w:rsidRDefault="00FF577B" w:rsidP="00310AC1">
      <w:pPr>
        <w:pStyle w:val="ListParagraph"/>
        <w:numPr>
          <w:ilvl w:val="0"/>
          <w:numId w:val="17"/>
        </w:numPr>
        <w:rPr>
          <w:rFonts w:ascii="Calibri Light" w:hAnsi="Calibri Light"/>
          <w:b/>
          <w:sz w:val="22"/>
        </w:rPr>
      </w:pPr>
      <w:r w:rsidRPr="00310AC1">
        <w:rPr>
          <w:rFonts w:ascii="Calibri Light" w:hAnsi="Calibri Light"/>
          <w:b/>
          <w:sz w:val="22"/>
        </w:rPr>
        <w:t>Forced Labour, Trafficking for the purpose of Labour Exploitation, in the context of International Migration</w:t>
      </w:r>
      <w:r w:rsidR="00310AC1" w:rsidRPr="00310AC1">
        <w:rPr>
          <w:rFonts w:ascii="Calibri Light" w:hAnsi="Calibri Light"/>
          <w:b/>
          <w:sz w:val="22"/>
        </w:rPr>
        <w:t xml:space="preserve"> </w:t>
      </w:r>
    </w:p>
    <w:p w14:paraId="41372A81" w14:textId="77777777" w:rsidR="00310AC1" w:rsidRPr="00310AC1" w:rsidRDefault="00310AC1" w:rsidP="00310AC1">
      <w:pPr>
        <w:pStyle w:val="ListParagraph"/>
        <w:rPr>
          <w:rFonts w:ascii="Calibri Light" w:hAnsi="Calibri Light"/>
          <w:b/>
          <w:sz w:val="22"/>
        </w:rPr>
      </w:pPr>
    </w:p>
    <w:p w14:paraId="014FC1B5" w14:textId="0239C224" w:rsidR="00EB1FA8" w:rsidRDefault="00EB1FA8" w:rsidP="00310AC1">
      <w:pPr>
        <w:pStyle w:val="ListParagraph"/>
        <w:numPr>
          <w:ilvl w:val="0"/>
          <w:numId w:val="17"/>
        </w:numPr>
        <w:rPr>
          <w:rFonts w:ascii="Calibri Light" w:hAnsi="Calibri Light"/>
          <w:b/>
          <w:sz w:val="22"/>
        </w:rPr>
      </w:pPr>
      <w:r w:rsidRPr="00310AC1">
        <w:rPr>
          <w:rFonts w:ascii="Calibri Light" w:hAnsi="Calibri Light"/>
          <w:b/>
          <w:sz w:val="22"/>
        </w:rPr>
        <w:t xml:space="preserve">Rights of Migrant Workers </w:t>
      </w:r>
    </w:p>
    <w:p w14:paraId="3065799E" w14:textId="77777777" w:rsidR="00310AC1" w:rsidRPr="00310AC1" w:rsidRDefault="00310AC1" w:rsidP="00310AC1">
      <w:pPr>
        <w:pStyle w:val="ListParagraph"/>
        <w:rPr>
          <w:rFonts w:ascii="Calibri Light" w:hAnsi="Calibri Light"/>
          <w:b/>
          <w:sz w:val="22"/>
        </w:rPr>
      </w:pPr>
    </w:p>
    <w:p w14:paraId="6AAC8C6B" w14:textId="5CB1B7FB" w:rsidR="000E4748" w:rsidRDefault="00EB1FA8" w:rsidP="00EB1FA8">
      <w:pPr>
        <w:pStyle w:val="ListParagraph"/>
        <w:numPr>
          <w:ilvl w:val="0"/>
          <w:numId w:val="17"/>
        </w:numPr>
        <w:rPr>
          <w:rFonts w:ascii="Calibri Light" w:hAnsi="Calibri Light"/>
          <w:b/>
          <w:sz w:val="22"/>
        </w:rPr>
      </w:pPr>
      <w:r w:rsidRPr="00960885">
        <w:rPr>
          <w:rFonts w:ascii="Calibri Light" w:hAnsi="Calibri Light"/>
          <w:b/>
          <w:sz w:val="22"/>
        </w:rPr>
        <w:t>Statelessness</w:t>
      </w:r>
      <w:r w:rsidR="000E4748">
        <w:rPr>
          <w:rFonts w:ascii="Calibri Light" w:hAnsi="Calibri Light"/>
          <w:b/>
          <w:sz w:val="22"/>
        </w:rPr>
        <w:t xml:space="preserve"> and human rights</w:t>
      </w:r>
    </w:p>
    <w:p w14:paraId="7893D2CA" w14:textId="77777777" w:rsidR="000E4748" w:rsidRPr="000E4748" w:rsidRDefault="000E4748" w:rsidP="000E4748">
      <w:pPr>
        <w:pStyle w:val="ListParagraph"/>
        <w:rPr>
          <w:rFonts w:ascii="Calibri Light" w:hAnsi="Calibri Light"/>
          <w:b/>
          <w:sz w:val="22"/>
        </w:rPr>
      </w:pPr>
    </w:p>
    <w:p w14:paraId="45D3D87F" w14:textId="696D443F" w:rsidR="000E4748" w:rsidRDefault="000E4748" w:rsidP="00EB1FA8">
      <w:pPr>
        <w:pStyle w:val="ListParagraph"/>
        <w:numPr>
          <w:ilvl w:val="0"/>
          <w:numId w:val="17"/>
        </w:numPr>
        <w:rPr>
          <w:rFonts w:ascii="Calibri Light" w:hAnsi="Calibri Light"/>
          <w:b/>
          <w:sz w:val="22"/>
        </w:rPr>
      </w:pPr>
      <w:r>
        <w:rPr>
          <w:rFonts w:ascii="Calibri Light" w:hAnsi="Calibri Light"/>
          <w:b/>
          <w:sz w:val="22"/>
        </w:rPr>
        <w:lastRenderedPageBreak/>
        <w:t>Gender and Migration</w:t>
      </w:r>
    </w:p>
    <w:p w14:paraId="6B2556FA" w14:textId="77777777" w:rsidR="000E4748" w:rsidRPr="000E4748" w:rsidRDefault="000E4748" w:rsidP="000E4748">
      <w:pPr>
        <w:pStyle w:val="ListParagraph"/>
        <w:rPr>
          <w:rFonts w:ascii="Calibri Light" w:hAnsi="Calibri Light"/>
          <w:b/>
          <w:sz w:val="22"/>
        </w:rPr>
      </w:pPr>
    </w:p>
    <w:p w14:paraId="6C271B1C" w14:textId="7E3EAF31" w:rsidR="00EB1FA8" w:rsidRPr="00960885" w:rsidRDefault="00EB1FA8" w:rsidP="00EB1FA8">
      <w:pPr>
        <w:pStyle w:val="ListParagraph"/>
        <w:numPr>
          <w:ilvl w:val="0"/>
          <w:numId w:val="17"/>
        </w:numPr>
        <w:rPr>
          <w:rFonts w:ascii="Calibri Light" w:hAnsi="Calibri Light"/>
          <w:b/>
          <w:sz w:val="22"/>
        </w:rPr>
      </w:pPr>
      <w:r w:rsidRPr="00960885">
        <w:rPr>
          <w:rFonts w:ascii="Calibri Light" w:hAnsi="Calibri Light"/>
          <w:b/>
          <w:sz w:val="22"/>
        </w:rPr>
        <w:t>Citizenship (and Deprivation of Citizenship) and Nationality Law (Case Studies, Rohingya communities in Bangladesh and India; African Union</w:t>
      </w:r>
      <w:r w:rsidR="00492233">
        <w:rPr>
          <w:rFonts w:ascii="Calibri Light" w:hAnsi="Calibri Light"/>
          <w:b/>
          <w:sz w:val="22"/>
        </w:rPr>
        <w:t>, Syria</w:t>
      </w:r>
      <w:r w:rsidRPr="00960885">
        <w:rPr>
          <w:rFonts w:ascii="Calibri Light" w:hAnsi="Calibri Light"/>
          <w:b/>
          <w:sz w:val="22"/>
        </w:rPr>
        <w:t>)</w:t>
      </w:r>
    </w:p>
    <w:p w14:paraId="3347E99F" w14:textId="77777777" w:rsidR="00EB1FA8" w:rsidRPr="00960885" w:rsidRDefault="00EB1FA8" w:rsidP="00EB1FA8">
      <w:pPr>
        <w:ind w:left="720"/>
        <w:rPr>
          <w:rFonts w:ascii="Calibri Light" w:hAnsi="Calibri Light"/>
          <w:b/>
          <w:sz w:val="22"/>
        </w:rPr>
      </w:pPr>
    </w:p>
    <w:p w14:paraId="398390BA" w14:textId="053FDE45" w:rsidR="000E4748" w:rsidRDefault="000E4748" w:rsidP="00EB1FA8">
      <w:pPr>
        <w:pStyle w:val="ListParagraph"/>
        <w:numPr>
          <w:ilvl w:val="0"/>
          <w:numId w:val="17"/>
        </w:numPr>
        <w:rPr>
          <w:rFonts w:ascii="Calibri Light" w:hAnsi="Calibri Light"/>
          <w:b/>
          <w:sz w:val="22"/>
        </w:rPr>
      </w:pPr>
      <w:r>
        <w:rPr>
          <w:rFonts w:ascii="Calibri Light" w:hAnsi="Calibri Light"/>
          <w:b/>
          <w:sz w:val="22"/>
        </w:rPr>
        <w:t>Migration, enforced disappearances and missing persons</w:t>
      </w:r>
    </w:p>
    <w:p w14:paraId="1BD621A7" w14:textId="77777777" w:rsidR="00EB1FA8" w:rsidRPr="00EB1FA8" w:rsidRDefault="00EB1FA8" w:rsidP="00EB1FA8">
      <w:pPr>
        <w:pStyle w:val="ListParagraph"/>
        <w:rPr>
          <w:rFonts w:ascii="Calibri Light" w:hAnsi="Calibri Light"/>
          <w:b/>
          <w:sz w:val="22"/>
        </w:rPr>
      </w:pPr>
    </w:p>
    <w:p w14:paraId="2418FE82" w14:textId="77777777" w:rsidR="00EB1FA8" w:rsidRPr="00EB1FA8" w:rsidRDefault="00EB1FA8" w:rsidP="00EB1FA8">
      <w:pPr>
        <w:pStyle w:val="ListParagraph"/>
        <w:rPr>
          <w:rFonts w:ascii="Calibri Light" w:hAnsi="Calibri Light"/>
          <w:b/>
          <w:sz w:val="22"/>
        </w:rPr>
      </w:pPr>
    </w:p>
    <w:p w14:paraId="5CBE8627" w14:textId="77777777" w:rsidR="004E31AA" w:rsidRDefault="004E31AA" w:rsidP="004E31AA">
      <w:pPr>
        <w:pBdr>
          <w:bottom w:val="single" w:sz="6" w:space="1" w:color="auto"/>
        </w:pBdr>
      </w:pPr>
    </w:p>
    <w:p w14:paraId="142D5BE4" w14:textId="77777777" w:rsidR="005826D0" w:rsidRPr="00310AC1" w:rsidRDefault="005826D0" w:rsidP="003D4781">
      <w:pPr>
        <w:rPr>
          <w:sz w:val="32"/>
          <w:szCs w:val="32"/>
        </w:rPr>
      </w:pPr>
    </w:p>
    <w:p w14:paraId="2B2AE583" w14:textId="77777777" w:rsidR="003D4781" w:rsidRPr="00310AC1" w:rsidRDefault="004E31AA" w:rsidP="003D4781">
      <w:pPr>
        <w:rPr>
          <w:b/>
          <w:color w:val="1F497D" w:themeColor="text2"/>
          <w:sz w:val="32"/>
          <w:szCs w:val="32"/>
        </w:rPr>
      </w:pPr>
      <w:r w:rsidRPr="00310AC1">
        <w:rPr>
          <w:b/>
          <w:color w:val="1F497D" w:themeColor="text2"/>
          <w:sz w:val="32"/>
          <w:szCs w:val="32"/>
          <w:u w:val="single"/>
        </w:rPr>
        <w:t>Teaching methods</w:t>
      </w:r>
    </w:p>
    <w:p w14:paraId="3252707D" w14:textId="3412CAD6" w:rsidR="009B09FB" w:rsidRDefault="0091559E" w:rsidP="003D4781">
      <w:r>
        <w:t xml:space="preserve">Teaching is by means of seminar discussion and advanced </w:t>
      </w:r>
      <w:proofErr w:type="gramStart"/>
      <w:r>
        <w:t>readings, and</w:t>
      </w:r>
      <w:proofErr w:type="gramEnd"/>
      <w:r>
        <w:t xml:space="preserve"> </w:t>
      </w:r>
      <w:r w:rsidR="00095CE8">
        <w:t xml:space="preserve">assigned </w:t>
      </w:r>
      <w:r>
        <w:t>case-studies. Case-studies and readi</w:t>
      </w:r>
      <w:r w:rsidR="00DD2123">
        <w:t>ngs will be assigned in advan</w:t>
      </w:r>
      <w:r w:rsidR="00095CE8">
        <w:t xml:space="preserve">ce of each </w:t>
      </w:r>
      <w:proofErr w:type="gramStart"/>
      <w:r w:rsidR="00095CE8">
        <w:t>class, and</w:t>
      </w:r>
      <w:proofErr w:type="gramEnd"/>
      <w:r w:rsidR="00095CE8">
        <w:t xml:space="preserve"> discussed in an interactive seminar format on a weekly basis. </w:t>
      </w:r>
      <w:r w:rsidR="00715ED0">
        <w:t>Guest speakers from civil society, legal practice and international organisations are frequently invited to present and to engage with students</w:t>
      </w:r>
      <w:r w:rsidR="00095CE8">
        <w:t xml:space="preserve"> on a range of topics relating to contemporary migration</w:t>
      </w:r>
      <w:r w:rsidR="00715ED0">
        <w:t>. Further details are available at the start of the semester</w:t>
      </w:r>
      <w:r w:rsidR="00095CE8">
        <w:t xml:space="preserve">, and online via our virtual learning platform, </w:t>
      </w:r>
      <w:r w:rsidR="00476A52">
        <w:t>CANVAS</w:t>
      </w:r>
      <w:r w:rsidR="00715ED0">
        <w:t>.</w:t>
      </w:r>
    </w:p>
    <w:p w14:paraId="1FB2390A" w14:textId="77777777" w:rsidR="004E31AA" w:rsidRDefault="004E31AA" w:rsidP="003D4781"/>
    <w:p w14:paraId="1342EF01" w14:textId="77777777" w:rsidR="004E31AA" w:rsidRDefault="004E31AA" w:rsidP="003D4781"/>
    <w:p w14:paraId="09D7BFF3" w14:textId="77777777" w:rsidR="0091559E" w:rsidRDefault="0091559E" w:rsidP="003D4781">
      <w:pPr>
        <w:pBdr>
          <w:bottom w:val="single" w:sz="6" w:space="1" w:color="auto"/>
        </w:pBdr>
      </w:pPr>
    </w:p>
    <w:p w14:paraId="34EB84CD" w14:textId="77777777" w:rsidR="005826D0" w:rsidRDefault="005826D0" w:rsidP="003D4781"/>
    <w:p w14:paraId="5614F36F" w14:textId="77777777" w:rsidR="00F75531" w:rsidRDefault="00F75531" w:rsidP="00F75531">
      <w:pPr>
        <w:pBdr>
          <w:bottom w:val="single" w:sz="6" w:space="1" w:color="auto"/>
        </w:pBdr>
      </w:pPr>
    </w:p>
    <w:p w14:paraId="7CCBC615" w14:textId="77777777" w:rsidR="005826D0" w:rsidRDefault="005826D0" w:rsidP="00F75531"/>
    <w:p w14:paraId="307B0EE3" w14:textId="40D7FFF5" w:rsidR="00F75531" w:rsidRDefault="0091559E" w:rsidP="00F75531">
      <w:pPr>
        <w:rPr>
          <w:b/>
          <w:sz w:val="32"/>
          <w:szCs w:val="32"/>
        </w:rPr>
      </w:pPr>
      <w:r w:rsidRPr="00310AC1">
        <w:rPr>
          <w:b/>
          <w:color w:val="1F497D" w:themeColor="text2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Background reading</w:t>
      </w:r>
      <w:r w:rsidR="00F8618B" w:rsidRPr="00310AC1">
        <w:rPr>
          <w:b/>
          <w:color w:val="1F497D" w:themeColor="text2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</w:p>
    <w:p w14:paraId="782C855D" w14:textId="77777777" w:rsidR="00310AC1" w:rsidRPr="00310AC1" w:rsidRDefault="00310AC1" w:rsidP="00F75531">
      <w:pPr>
        <w:rPr>
          <w:b/>
          <w:sz w:val="32"/>
          <w:szCs w:val="32"/>
        </w:rPr>
      </w:pPr>
    </w:p>
    <w:p w14:paraId="6A06F5D8" w14:textId="111CC4F3" w:rsidR="00EC79B2" w:rsidRPr="004E31AA" w:rsidRDefault="00EC79B2" w:rsidP="00F75531">
      <w:pPr>
        <w:rPr>
          <w:b/>
        </w:rPr>
      </w:pPr>
      <w:r>
        <w:rPr>
          <w:b/>
        </w:rPr>
        <w:t>These readings inform the preparation for the module and for further research in the field. Readings will be assigned on a weekly basis.</w:t>
      </w:r>
    </w:p>
    <w:p w14:paraId="7BF6ECA8" w14:textId="77777777" w:rsidR="0091559E" w:rsidRPr="00955B85" w:rsidRDefault="0091559E" w:rsidP="00F75531"/>
    <w:p w14:paraId="4AE1F333" w14:textId="77777777" w:rsidR="00095CE8" w:rsidRDefault="00095CE8" w:rsidP="00E12E49">
      <w:pPr>
        <w:pStyle w:val="Heading2"/>
        <w:numPr>
          <w:ilvl w:val="0"/>
          <w:numId w:val="0"/>
        </w:numPr>
        <w:shd w:val="clear" w:color="auto" w:fill="FFFFFF"/>
        <w:spacing w:before="0" w:after="210"/>
      </w:pPr>
      <w:r>
        <w:rPr>
          <w:rFonts w:asciiTheme="minorHAnsi" w:hAnsiTheme="minorHAnsi"/>
          <w:b w:val="0"/>
          <w:bCs w:val="0"/>
          <w:sz w:val="22"/>
          <w:szCs w:val="22"/>
        </w:rPr>
        <w:t>Mbembe A ‘</w:t>
      </w:r>
      <w:r w:rsidRPr="00095CE8">
        <w:rPr>
          <w:rFonts w:asciiTheme="minorHAnsi" w:hAnsiTheme="minorHAnsi"/>
          <w:b w:val="0"/>
          <w:bCs w:val="0"/>
          <w:sz w:val="22"/>
          <w:szCs w:val="22"/>
        </w:rPr>
        <w:t>The idea of a borderless world</w:t>
      </w:r>
      <w:r>
        <w:rPr>
          <w:rFonts w:asciiTheme="minorHAnsi" w:hAnsiTheme="minorHAnsi"/>
          <w:b w:val="0"/>
          <w:bCs w:val="0"/>
          <w:sz w:val="22"/>
          <w:szCs w:val="22"/>
        </w:rPr>
        <w:t xml:space="preserve">’ </w:t>
      </w:r>
      <w:r w:rsidR="00F8618B">
        <w:rPr>
          <w:rFonts w:asciiTheme="minorHAnsi" w:hAnsiTheme="minorHAnsi"/>
          <w:b w:val="0"/>
          <w:bCs w:val="0"/>
          <w:sz w:val="22"/>
          <w:szCs w:val="22"/>
        </w:rPr>
        <w:t xml:space="preserve">(2018), </w:t>
      </w:r>
      <w:hyperlink r:id="rId15" w:history="1">
        <w:r w:rsidR="00F8618B" w:rsidRPr="00C94809">
          <w:rPr>
            <w:rStyle w:val="Hyperlink"/>
            <w:rFonts w:asciiTheme="minorHAnsi" w:hAnsiTheme="minorHAnsi"/>
            <w:b w:val="0"/>
            <w:bCs w:val="0"/>
            <w:sz w:val="22"/>
            <w:szCs w:val="22"/>
          </w:rPr>
          <w:t>https://africasacountry.com/2018/11/the-idea-of-a-borderless-world</w:t>
        </w:r>
      </w:hyperlink>
    </w:p>
    <w:p w14:paraId="6C97344B" w14:textId="1F06C188" w:rsidR="0072203B" w:rsidRDefault="0072203B" w:rsidP="0072203B">
      <w:proofErr w:type="spellStart"/>
      <w:r w:rsidRPr="0072203B">
        <w:t>Achiume</w:t>
      </w:r>
      <w:proofErr w:type="spellEnd"/>
      <w:r w:rsidRPr="0072203B">
        <w:t xml:space="preserve"> ET. Race, Reparations, and International Law. </w:t>
      </w:r>
      <w:r w:rsidRPr="0072203B">
        <w:rPr>
          <w:i/>
          <w:iCs/>
        </w:rPr>
        <w:t>American Journal of International Law</w:t>
      </w:r>
      <w:r w:rsidRPr="0072203B">
        <w:t>. 2025;119(3):397-422. doi:10.1017/ajil.2025.</w:t>
      </w:r>
      <w:proofErr w:type="gramStart"/>
      <w:r w:rsidRPr="0072203B">
        <w:t>10088</w:t>
      </w:r>
      <w:r>
        <w:t xml:space="preserve">  (</w:t>
      </w:r>
      <w:proofErr w:type="gramEnd"/>
      <w:r>
        <w:t>open access)</w:t>
      </w:r>
    </w:p>
    <w:p w14:paraId="6B42203D" w14:textId="77777777" w:rsidR="0072203B" w:rsidRDefault="0072203B" w:rsidP="0072203B"/>
    <w:p w14:paraId="2CA021DC" w14:textId="6688C495" w:rsidR="00DD4BA9" w:rsidRDefault="00DD4BA9" w:rsidP="00DD4BA9">
      <w:r>
        <w:t xml:space="preserve">July 12, 2023, “From </w:t>
      </w:r>
      <w:proofErr w:type="spellStart"/>
      <w:r>
        <w:t>Farmakonisi</w:t>
      </w:r>
      <w:proofErr w:type="spellEnd"/>
      <w:r>
        <w:t xml:space="preserve"> to Pylos at the ECtHR”, by Hannah Katz and Itamar Mann, available at: </w:t>
      </w:r>
      <w:hyperlink r:id="rId16" w:history="1">
        <w:r w:rsidR="00576898" w:rsidRPr="00844CC2">
          <w:rPr>
            <w:rStyle w:val="Hyperlink"/>
          </w:rPr>
          <w:t>https://www.ejiltalk.org/from-farmakonisi-to-pylos-at-the-ecthr/</w:t>
        </w:r>
      </w:hyperlink>
      <w:r w:rsidR="00576898">
        <w:t xml:space="preserve"> </w:t>
      </w:r>
    </w:p>
    <w:p w14:paraId="277BF111" w14:textId="77777777" w:rsidR="00DD4BA9" w:rsidRPr="00DD4BA9" w:rsidRDefault="00DD4BA9" w:rsidP="00DD4BA9"/>
    <w:p w14:paraId="593BC344" w14:textId="77777777" w:rsidR="00F8618B" w:rsidRDefault="00F8618B" w:rsidP="00F8618B">
      <w:pPr>
        <w:rPr>
          <w:rFonts w:asciiTheme="minorHAnsi" w:hAnsiTheme="minorHAnsi"/>
          <w:sz w:val="22"/>
        </w:rPr>
      </w:pPr>
      <w:r w:rsidRPr="00DD2123">
        <w:rPr>
          <w:rFonts w:asciiTheme="minorHAnsi" w:hAnsiTheme="minorHAnsi"/>
          <w:sz w:val="22"/>
        </w:rPr>
        <w:t xml:space="preserve">Nergis Canefe, </w:t>
      </w:r>
      <w:r>
        <w:rPr>
          <w:rFonts w:asciiTheme="minorHAnsi" w:hAnsiTheme="minorHAnsi"/>
          <w:sz w:val="22"/>
        </w:rPr>
        <w:t xml:space="preserve">(ed.) </w:t>
      </w:r>
      <w:r w:rsidRPr="00DD2123">
        <w:rPr>
          <w:rFonts w:asciiTheme="minorHAnsi" w:hAnsiTheme="minorHAnsi"/>
          <w:sz w:val="22"/>
        </w:rPr>
        <w:t>Toronto</w:t>
      </w:r>
      <w:r>
        <w:rPr>
          <w:rFonts w:asciiTheme="minorHAnsi" w:hAnsiTheme="minorHAnsi"/>
          <w:sz w:val="22"/>
        </w:rPr>
        <w:t xml:space="preserve"> </w:t>
      </w:r>
      <w:r w:rsidRPr="00DD2123">
        <w:rPr>
          <w:rFonts w:asciiTheme="minorHAnsi" w:hAnsiTheme="minorHAnsi"/>
          <w:i/>
          <w:sz w:val="22"/>
        </w:rPr>
        <w:t>Transitional Justice and Forced Migration: Critical Perspectives from the Global South</w:t>
      </w:r>
      <w:r>
        <w:rPr>
          <w:rFonts w:asciiTheme="minorHAnsi" w:hAnsiTheme="minorHAnsi"/>
          <w:i/>
          <w:sz w:val="22"/>
        </w:rPr>
        <w:t xml:space="preserve"> </w:t>
      </w:r>
      <w:r>
        <w:rPr>
          <w:rFonts w:asciiTheme="minorHAnsi" w:hAnsiTheme="minorHAnsi"/>
          <w:sz w:val="22"/>
        </w:rPr>
        <w:t>(Cambridge University Press: 2019)</w:t>
      </w:r>
    </w:p>
    <w:p w14:paraId="64BEFC71" w14:textId="77777777" w:rsidR="00F8618B" w:rsidRDefault="00F8618B" w:rsidP="00F8618B">
      <w:pPr>
        <w:rPr>
          <w:rFonts w:asciiTheme="minorHAnsi" w:hAnsiTheme="minorHAnsi"/>
          <w:sz w:val="22"/>
        </w:rPr>
      </w:pPr>
    </w:p>
    <w:p w14:paraId="0DE754BE" w14:textId="77777777" w:rsidR="00F8618B" w:rsidRDefault="00F8618B" w:rsidP="00F8618B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Achiume T </w:t>
      </w:r>
      <w:r w:rsidRPr="00DD2123">
        <w:rPr>
          <w:rFonts w:asciiTheme="minorHAnsi" w:hAnsiTheme="minorHAnsi"/>
          <w:sz w:val="22"/>
        </w:rPr>
        <w:t xml:space="preserve">"Migration as Decolonization," </w:t>
      </w:r>
      <w:r>
        <w:rPr>
          <w:rFonts w:asciiTheme="minorHAnsi" w:hAnsiTheme="minorHAnsi"/>
          <w:sz w:val="22"/>
        </w:rPr>
        <w:t xml:space="preserve">(2019) </w:t>
      </w:r>
      <w:r w:rsidRPr="00DD2123">
        <w:rPr>
          <w:rFonts w:asciiTheme="minorHAnsi" w:hAnsiTheme="minorHAnsi"/>
          <w:sz w:val="22"/>
        </w:rPr>
        <w:t>71</w:t>
      </w:r>
      <w:r>
        <w:rPr>
          <w:rFonts w:asciiTheme="minorHAnsi" w:hAnsiTheme="minorHAnsi"/>
          <w:sz w:val="22"/>
        </w:rPr>
        <w:t xml:space="preserve"> Stanford Law Review 1509</w:t>
      </w:r>
    </w:p>
    <w:p w14:paraId="7EAAC0C1" w14:textId="77777777" w:rsidR="00F8618B" w:rsidRDefault="00F8618B" w:rsidP="00F8618B">
      <w:pPr>
        <w:rPr>
          <w:rFonts w:asciiTheme="minorHAnsi" w:hAnsiTheme="minorHAnsi"/>
          <w:sz w:val="22"/>
        </w:rPr>
      </w:pPr>
    </w:p>
    <w:p w14:paraId="77B1B41B" w14:textId="77777777" w:rsidR="00F8618B" w:rsidRDefault="005216F6" w:rsidP="00F8618B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Achiume T “</w:t>
      </w:r>
      <w:r w:rsidR="00F8618B" w:rsidRPr="00F8618B">
        <w:rPr>
          <w:rFonts w:asciiTheme="minorHAnsi" w:hAnsiTheme="minorHAnsi"/>
          <w:sz w:val="22"/>
        </w:rPr>
        <w:t>Re-Imagining International Law for Global Migration: Migration as Decolonization?</w:t>
      </w:r>
      <w:r>
        <w:rPr>
          <w:rFonts w:asciiTheme="minorHAnsi" w:hAnsiTheme="minorHAnsi"/>
          <w:sz w:val="22"/>
        </w:rPr>
        <w:t>”</w:t>
      </w:r>
      <w:r w:rsidR="00F8618B" w:rsidRPr="00F8618B">
        <w:rPr>
          <w:rFonts w:asciiTheme="minorHAnsi" w:hAnsiTheme="minorHAnsi"/>
          <w:sz w:val="22"/>
        </w:rPr>
        <w:t xml:space="preserve">, 111 </w:t>
      </w:r>
      <w:r w:rsidR="00F8618B" w:rsidRPr="005216F6">
        <w:rPr>
          <w:rFonts w:asciiTheme="minorHAnsi" w:hAnsiTheme="minorHAnsi"/>
          <w:i/>
          <w:sz w:val="22"/>
        </w:rPr>
        <w:t xml:space="preserve">American Journal of International Law Unbound </w:t>
      </w:r>
      <w:r w:rsidR="00F8618B">
        <w:rPr>
          <w:rFonts w:asciiTheme="minorHAnsi" w:hAnsiTheme="minorHAnsi"/>
          <w:sz w:val="22"/>
        </w:rPr>
        <w:t xml:space="preserve">142 (2017). Available at: </w:t>
      </w:r>
      <w:hyperlink r:id="rId17" w:history="1">
        <w:r w:rsidR="00F8618B" w:rsidRPr="00C94809">
          <w:rPr>
            <w:rStyle w:val="Hyperlink"/>
            <w:rFonts w:asciiTheme="minorHAnsi" w:hAnsiTheme="minorHAnsi"/>
            <w:sz w:val="22"/>
          </w:rPr>
          <w:t>https://papers.ssrn.com/sol3/papers.cfm?abstract_id=3006324</w:t>
        </w:r>
      </w:hyperlink>
      <w:r w:rsidR="00F8618B">
        <w:rPr>
          <w:rFonts w:asciiTheme="minorHAnsi" w:hAnsiTheme="minorHAnsi"/>
          <w:sz w:val="22"/>
        </w:rPr>
        <w:t>)</w:t>
      </w:r>
    </w:p>
    <w:p w14:paraId="775763B8" w14:textId="77777777" w:rsidR="00F8618B" w:rsidRDefault="00F8618B" w:rsidP="00F8618B">
      <w:pPr>
        <w:rPr>
          <w:rFonts w:asciiTheme="minorHAnsi" w:hAnsiTheme="minorHAnsi"/>
          <w:sz w:val="22"/>
        </w:rPr>
      </w:pPr>
    </w:p>
    <w:p w14:paraId="6E998A0B" w14:textId="77777777" w:rsidR="00F8618B" w:rsidRDefault="00F8618B" w:rsidP="00F8618B">
      <w:pPr>
        <w:rPr>
          <w:rFonts w:asciiTheme="minorHAnsi" w:hAnsiTheme="minorHAnsi"/>
          <w:sz w:val="22"/>
        </w:rPr>
      </w:pPr>
      <w:proofErr w:type="spellStart"/>
      <w:r w:rsidRPr="00F8618B">
        <w:rPr>
          <w:rFonts w:asciiTheme="minorHAnsi" w:hAnsiTheme="minorHAnsi"/>
          <w:sz w:val="22"/>
        </w:rPr>
        <w:t>Gökariksel</w:t>
      </w:r>
      <w:proofErr w:type="spellEnd"/>
      <w:r w:rsidRPr="00F8618B">
        <w:rPr>
          <w:rFonts w:asciiTheme="minorHAnsi" w:hAnsiTheme="minorHAnsi"/>
          <w:sz w:val="22"/>
        </w:rPr>
        <w:t>, Banu. "The Body Politics of Trump’s “Muslim Ban”." Journal of Middle East Women's Studies, vol. 13 no. 3, 2017, p. 469-471. Project MUSE muse.jhu.edu/article/677746.</w:t>
      </w:r>
    </w:p>
    <w:p w14:paraId="4243AC3E" w14:textId="77777777" w:rsidR="005216F6" w:rsidRDefault="005216F6" w:rsidP="00F8618B">
      <w:pPr>
        <w:rPr>
          <w:rFonts w:asciiTheme="minorHAnsi" w:hAnsiTheme="minorHAnsi"/>
          <w:sz w:val="22"/>
        </w:rPr>
      </w:pPr>
      <w:r w:rsidRPr="005216F6">
        <w:rPr>
          <w:rFonts w:asciiTheme="minorHAnsi" w:hAnsiTheme="minorHAnsi"/>
          <w:sz w:val="22"/>
        </w:rPr>
        <w:lastRenderedPageBreak/>
        <w:t>Woldermariam, Samuel Berhanu; Maguire, Amy; von Meding, Jason "Forced Human Displacement, the Third World and International Law: A TWAIL Perspective" (2019) 20(1) Melbourne Journal of International Law 248</w:t>
      </w:r>
    </w:p>
    <w:p w14:paraId="39339799" w14:textId="77777777" w:rsidR="005216F6" w:rsidRDefault="005216F6" w:rsidP="00F8618B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Available at: </w:t>
      </w:r>
      <w:hyperlink r:id="rId18" w:history="1">
        <w:r w:rsidRPr="00C94809">
          <w:rPr>
            <w:rStyle w:val="Hyperlink"/>
            <w:rFonts w:asciiTheme="minorHAnsi" w:hAnsiTheme="minorHAnsi"/>
            <w:sz w:val="22"/>
          </w:rPr>
          <w:t>http://classic.austlii.edu.au/au/journals/MelbJIL/2019/10.html</w:t>
        </w:r>
      </w:hyperlink>
    </w:p>
    <w:p w14:paraId="0B4B9097" w14:textId="77777777" w:rsidR="005216F6" w:rsidRDefault="005216F6" w:rsidP="00F8618B">
      <w:pPr>
        <w:rPr>
          <w:rFonts w:asciiTheme="minorHAnsi" w:hAnsiTheme="minorHAnsi"/>
          <w:sz w:val="22"/>
        </w:rPr>
      </w:pPr>
    </w:p>
    <w:p w14:paraId="6CF6B9AF" w14:textId="77777777" w:rsidR="00F8618B" w:rsidRDefault="00F8618B" w:rsidP="00F8618B">
      <w:pPr>
        <w:rPr>
          <w:rFonts w:asciiTheme="minorHAnsi" w:hAnsiTheme="minorHAnsi"/>
          <w:sz w:val="22"/>
        </w:rPr>
      </w:pPr>
      <w:r w:rsidRPr="00F8618B">
        <w:rPr>
          <w:rFonts w:asciiTheme="minorHAnsi" w:hAnsiTheme="minorHAnsi"/>
          <w:sz w:val="22"/>
        </w:rPr>
        <w:t xml:space="preserve">Achiume, Tendayi, </w:t>
      </w:r>
      <w:r w:rsidR="005216F6">
        <w:rPr>
          <w:rFonts w:asciiTheme="minorHAnsi" w:hAnsiTheme="minorHAnsi"/>
          <w:sz w:val="22"/>
        </w:rPr>
        <w:t>‘</w:t>
      </w:r>
      <w:r w:rsidRPr="00F8618B">
        <w:rPr>
          <w:rFonts w:asciiTheme="minorHAnsi" w:hAnsiTheme="minorHAnsi"/>
          <w:sz w:val="22"/>
        </w:rPr>
        <w:t>Race, Refugees and International Law</w:t>
      </w:r>
      <w:r w:rsidR="005216F6">
        <w:rPr>
          <w:rFonts w:asciiTheme="minorHAnsi" w:hAnsiTheme="minorHAnsi"/>
          <w:sz w:val="22"/>
        </w:rPr>
        <w:t>’</w:t>
      </w:r>
      <w:r w:rsidRPr="00F8618B">
        <w:rPr>
          <w:rFonts w:asciiTheme="minorHAnsi" w:hAnsiTheme="minorHAnsi"/>
          <w:sz w:val="22"/>
        </w:rPr>
        <w:t xml:space="preserve">. In </w:t>
      </w:r>
      <w:r w:rsidRPr="005216F6">
        <w:rPr>
          <w:rFonts w:asciiTheme="minorHAnsi" w:hAnsiTheme="minorHAnsi"/>
          <w:i/>
          <w:sz w:val="22"/>
        </w:rPr>
        <w:t xml:space="preserve">The Oxford Handbook of International Refugee Law </w:t>
      </w:r>
      <w:r w:rsidRPr="00F8618B">
        <w:rPr>
          <w:rFonts w:asciiTheme="minorHAnsi" w:hAnsiTheme="minorHAnsi"/>
          <w:sz w:val="22"/>
        </w:rPr>
        <w:t xml:space="preserve">(edited by Costello, McAdam and Foster, Oxford University Press, 2021 Forthcoming), UCLA School of Law, Public Law Research Paper No. 20-20, Available at SSRN: </w:t>
      </w:r>
      <w:hyperlink r:id="rId19" w:history="1">
        <w:r w:rsidRPr="00C94809">
          <w:rPr>
            <w:rStyle w:val="Hyperlink"/>
            <w:rFonts w:asciiTheme="minorHAnsi" w:hAnsiTheme="minorHAnsi"/>
            <w:sz w:val="22"/>
          </w:rPr>
          <w:t>https://ssrn.com/abstract=3636518</w:t>
        </w:r>
      </w:hyperlink>
    </w:p>
    <w:p w14:paraId="503E5DB1" w14:textId="77777777" w:rsidR="00F8618B" w:rsidRDefault="00F8618B" w:rsidP="00F8618B">
      <w:pPr>
        <w:rPr>
          <w:rFonts w:asciiTheme="minorHAnsi" w:hAnsiTheme="minorHAnsi"/>
          <w:sz w:val="22"/>
        </w:rPr>
      </w:pPr>
    </w:p>
    <w:p w14:paraId="039D3788" w14:textId="77777777" w:rsidR="00F8618B" w:rsidRDefault="00F8618B" w:rsidP="00F8618B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Itamar Maan </w:t>
      </w:r>
      <w:r>
        <w:rPr>
          <w:rFonts w:asciiTheme="minorHAnsi" w:hAnsiTheme="minorHAnsi"/>
          <w:i/>
          <w:sz w:val="22"/>
        </w:rPr>
        <w:t xml:space="preserve">Humanity at Sea </w:t>
      </w:r>
      <w:r>
        <w:rPr>
          <w:rFonts w:asciiTheme="minorHAnsi" w:hAnsiTheme="minorHAnsi"/>
          <w:sz w:val="22"/>
        </w:rPr>
        <w:t>(Cambridge UP: 2018)</w:t>
      </w:r>
    </w:p>
    <w:p w14:paraId="416802EB" w14:textId="77777777" w:rsidR="00F8618B" w:rsidRDefault="00F8618B" w:rsidP="00F8618B">
      <w:pPr>
        <w:rPr>
          <w:rFonts w:asciiTheme="minorHAnsi" w:hAnsiTheme="minorHAnsi"/>
          <w:sz w:val="22"/>
        </w:rPr>
      </w:pPr>
    </w:p>
    <w:p w14:paraId="4E44D925" w14:textId="77777777" w:rsidR="00F8618B" w:rsidRPr="00295875" w:rsidRDefault="00F8618B" w:rsidP="00F8618B">
      <w:pPr>
        <w:rPr>
          <w:i/>
        </w:rPr>
      </w:pPr>
      <w:r w:rsidRPr="00295875">
        <w:rPr>
          <w:rFonts w:asciiTheme="minorHAnsi" w:hAnsiTheme="minorHAnsi"/>
          <w:sz w:val="22"/>
        </w:rPr>
        <w:t>Report of the Special Rapporteur on contemporary forms of racism, racial discrimination, xenophobia and related intolerance</w:t>
      </w:r>
      <w:r>
        <w:rPr>
          <w:rFonts w:asciiTheme="minorHAnsi" w:hAnsiTheme="minorHAnsi"/>
          <w:sz w:val="22"/>
        </w:rPr>
        <w:t xml:space="preserve"> UN Doc. </w:t>
      </w:r>
      <w:r w:rsidRPr="00295875">
        <w:rPr>
          <w:rFonts w:asciiTheme="minorHAnsi" w:hAnsiTheme="minorHAnsi"/>
          <w:sz w:val="22"/>
        </w:rPr>
        <w:t>A/HRC/38/52</w:t>
      </w:r>
      <w:r>
        <w:rPr>
          <w:rFonts w:asciiTheme="minorHAnsi" w:hAnsiTheme="minorHAnsi"/>
          <w:sz w:val="22"/>
        </w:rPr>
        <w:t xml:space="preserve"> (25 April 2018) </w:t>
      </w:r>
      <w:r w:rsidRPr="00295875">
        <w:rPr>
          <w:rFonts w:asciiTheme="minorHAnsi" w:hAnsiTheme="minorHAnsi"/>
          <w:i/>
          <w:sz w:val="22"/>
        </w:rPr>
        <w:t>Racial discrimination in the context of in the context of laws, policies and practices concerning citizenship, nationality and immigration</w:t>
      </w:r>
      <w:r>
        <w:rPr>
          <w:rFonts w:asciiTheme="minorHAnsi" w:hAnsiTheme="minorHAnsi"/>
          <w:i/>
          <w:sz w:val="22"/>
        </w:rPr>
        <w:t xml:space="preserve"> </w:t>
      </w:r>
      <w:r>
        <w:rPr>
          <w:rFonts w:asciiTheme="minorHAnsi" w:hAnsiTheme="minorHAnsi"/>
          <w:sz w:val="22"/>
        </w:rPr>
        <w:t xml:space="preserve">available at: </w:t>
      </w:r>
      <w:hyperlink r:id="rId20" w:history="1">
        <w:r>
          <w:rPr>
            <w:rStyle w:val="Hyperlink"/>
          </w:rPr>
          <w:t>https://www.ohchr.org/EN/Issues/Racism/SRRacism/Pages/ReportsHRC.aspx</w:t>
        </w:r>
      </w:hyperlink>
    </w:p>
    <w:p w14:paraId="424B503C" w14:textId="77777777" w:rsidR="00F8618B" w:rsidRDefault="00F8618B" w:rsidP="00E12E49">
      <w:pPr>
        <w:pStyle w:val="Heading2"/>
        <w:numPr>
          <w:ilvl w:val="0"/>
          <w:numId w:val="0"/>
        </w:numPr>
        <w:shd w:val="clear" w:color="auto" w:fill="FFFFFF"/>
        <w:spacing w:before="0" w:after="210"/>
        <w:rPr>
          <w:rFonts w:asciiTheme="minorHAnsi" w:hAnsiTheme="minorHAnsi"/>
          <w:b w:val="0"/>
          <w:bCs w:val="0"/>
          <w:sz w:val="22"/>
          <w:szCs w:val="22"/>
        </w:rPr>
      </w:pPr>
    </w:p>
    <w:p w14:paraId="5E51E7EF" w14:textId="77777777" w:rsidR="00E12E49" w:rsidRPr="00955B85" w:rsidRDefault="00E12E49" w:rsidP="00E12E49">
      <w:pPr>
        <w:pStyle w:val="Heading2"/>
        <w:numPr>
          <w:ilvl w:val="0"/>
          <w:numId w:val="0"/>
        </w:numPr>
        <w:shd w:val="clear" w:color="auto" w:fill="FFFFFF"/>
        <w:spacing w:before="0" w:after="210"/>
        <w:rPr>
          <w:rFonts w:asciiTheme="minorHAnsi" w:hAnsiTheme="minorHAnsi"/>
          <w:b w:val="0"/>
          <w:bCs w:val="0"/>
          <w:sz w:val="22"/>
          <w:szCs w:val="22"/>
        </w:rPr>
      </w:pPr>
      <w:r w:rsidRPr="00955B85">
        <w:rPr>
          <w:rFonts w:asciiTheme="minorHAnsi" w:hAnsiTheme="minorHAnsi"/>
          <w:b w:val="0"/>
          <w:bCs w:val="0"/>
          <w:sz w:val="22"/>
          <w:szCs w:val="22"/>
        </w:rPr>
        <w:t xml:space="preserve">Chetail V </w:t>
      </w:r>
      <w:r w:rsidRPr="00955B85">
        <w:rPr>
          <w:rFonts w:asciiTheme="minorHAnsi" w:hAnsiTheme="minorHAnsi"/>
          <w:b w:val="0"/>
          <w:bCs w:val="0"/>
          <w:i/>
          <w:sz w:val="22"/>
          <w:szCs w:val="22"/>
        </w:rPr>
        <w:t xml:space="preserve">International Migration Law </w:t>
      </w:r>
      <w:r w:rsidRPr="00955B85">
        <w:rPr>
          <w:rFonts w:asciiTheme="minorHAnsi" w:hAnsiTheme="minorHAnsi"/>
          <w:b w:val="0"/>
          <w:bCs w:val="0"/>
          <w:sz w:val="22"/>
          <w:szCs w:val="22"/>
        </w:rPr>
        <w:t>(2016: Oxford UP)</w:t>
      </w:r>
    </w:p>
    <w:p w14:paraId="073BA960" w14:textId="77777777" w:rsidR="00E12E49" w:rsidRDefault="00955B85" w:rsidP="00E12E49">
      <w:pPr>
        <w:rPr>
          <w:rFonts w:asciiTheme="minorHAnsi" w:hAnsiTheme="minorHAnsi"/>
          <w:sz w:val="22"/>
        </w:rPr>
      </w:pPr>
      <w:r w:rsidRPr="00955B85">
        <w:rPr>
          <w:rFonts w:asciiTheme="minorHAnsi" w:hAnsiTheme="minorHAnsi"/>
          <w:sz w:val="22"/>
        </w:rPr>
        <w:t xml:space="preserve">Gallagher A </w:t>
      </w:r>
      <w:proofErr w:type="gramStart"/>
      <w:r w:rsidRPr="00955B85">
        <w:rPr>
          <w:rFonts w:asciiTheme="minorHAnsi" w:hAnsiTheme="minorHAnsi"/>
          <w:i/>
          <w:sz w:val="22"/>
        </w:rPr>
        <w:t>The</w:t>
      </w:r>
      <w:proofErr w:type="gramEnd"/>
      <w:r w:rsidRPr="00955B85">
        <w:rPr>
          <w:rFonts w:asciiTheme="minorHAnsi" w:hAnsiTheme="minorHAnsi"/>
          <w:i/>
          <w:sz w:val="22"/>
        </w:rPr>
        <w:t xml:space="preserve"> Law Relating to Human Trafficking</w:t>
      </w:r>
      <w:r w:rsidRPr="00955B85">
        <w:rPr>
          <w:rFonts w:asciiTheme="minorHAnsi" w:hAnsiTheme="minorHAnsi"/>
          <w:sz w:val="22"/>
        </w:rPr>
        <w:t xml:space="preserve"> (2010: Oxford UP)</w:t>
      </w:r>
    </w:p>
    <w:p w14:paraId="16DD6A6B" w14:textId="77777777" w:rsidR="00955B85" w:rsidRDefault="00955B85" w:rsidP="00E12E49">
      <w:pPr>
        <w:rPr>
          <w:rFonts w:asciiTheme="minorHAnsi" w:hAnsiTheme="minorHAnsi"/>
          <w:sz w:val="22"/>
        </w:rPr>
      </w:pPr>
    </w:p>
    <w:p w14:paraId="47485A98" w14:textId="77777777" w:rsidR="00955B85" w:rsidRDefault="00955B85" w:rsidP="00E12E49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Carens J </w:t>
      </w:r>
      <w:r>
        <w:rPr>
          <w:rFonts w:asciiTheme="minorHAnsi" w:hAnsiTheme="minorHAnsi"/>
          <w:i/>
          <w:sz w:val="22"/>
        </w:rPr>
        <w:t>The Ethics of Immigration</w:t>
      </w:r>
      <w:r w:rsidR="00E03FB6">
        <w:rPr>
          <w:rFonts w:asciiTheme="minorHAnsi" w:hAnsiTheme="minorHAnsi"/>
          <w:i/>
          <w:sz w:val="22"/>
        </w:rPr>
        <w:t xml:space="preserve"> </w:t>
      </w:r>
      <w:r w:rsidR="00E03FB6">
        <w:rPr>
          <w:rFonts w:asciiTheme="minorHAnsi" w:hAnsiTheme="minorHAnsi"/>
          <w:sz w:val="22"/>
        </w:rPr>
        <w:t>(2014: Oxford UP)</w:t>
      </w:r>
    </w:p>
    <w:p w14:paraId="3DC85D40" w14:textId="77777777" w:rsidR="00E03FB6" w:rsidRDefault="00E03FB6" w:rsidP="00E12E49">
      <w:pPr>
        <w:rPr>
          <w:rFonts w:asciiTheme="minorHAnsi" w:hAnsiTheme="minorHAnsi"/>
          <w:sz w:val="22"/>
        </w:rPr>
      </w:pPr>
    </w:p>
    <w:p w14:paraId="4AAE2688" w14:textId="77777777" w:rsidR="00E03FB6" w:rsidRDefault="00E03FB6" w:rsidP="00E12E49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Chetail V (ed.) </w:t>
      </w:r>
      <w:r>
        <w:rPr>
          <w:rFonts w:asciiTheme="minorHAnsi" w:hAnsiTheme="minorHAnsi"/>
          <w:i/>
          <w:sz w:val="22"/>
        </w:rPr>
        <w:t xml:space="preserve">International Law and Migration </w:t>
      </w:r>
      <w:r>
        <w:rPr>
          <w:rFonts w:asciiTheme="minorHAnsi" w:hAnsiTheme="minorHAnsi"/>
          <w:sz w:val="22"/>
        </w:rPr>
        <w:t>(Edward Elgar Press: 2016)</w:t>
      </w:r>
    </w:p>
    <w:p w14:paraId="160917C9" w14:textId="77777777" w:rsidR="00E03FB6" w:rsidRDefault="00E03FB6" w:rsidP="00E12E49">
      <w:pPr>
        <w:rPr>
          <w:rFonts w:asciiTheme="minorHAnsi" w:hAnsiTheme="minorHAnsi"/>
          <w:sz w:val="22"/>
        </w:rPr>
      </w:pPr>
    </w:p>
    <w:p w14:paraId="75E22E77" w14:textId="77777777" w:rsidR="00E03FB6" w:rsidRDefault="00E03FB6" w:rsidP="00E12E49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Gallagher A </w:t>
      </w:r>
      <w:r>
        <w:rPr>
          <w:rFonts w:asciiTheme="minorHAnsi" w:hAnsiTheme="minorHAnsi"/>
          <w:i/>
          <w:sz w:val="22"/>
        </w:rPr>
        <w:t xml:space="preserve">International Law of Migrant Smuggling </w:t>
      </w:r>
      <w:r>
        <w:rPr>
          <w:rFonts w:asciiTheme="minorHAnsi" w:hAnsiTheme="minorHAnsi"/>
          <w:sz w:val="22"/>
        </w:rPr>
        <w:t>(Oxford UP: 2014)</w:t>
      </w:r>
    </w:p>
    <w:p w14:paraId="011D9122" w14:textId="77777777" w:rsidR="00E03FB6" w:rsidRDefault="00E03FB6" w:rsidP="00E12E49">
      <w:pPr>
        <w:rPr>
          <w:rFonts w:asciiTheme="minorHAnsi" w:hAnsiTheme="minorHAnsi"/>
          <w:sz w:val="22"/>
        </w:rPr>
      </w:pPr>
    </w:p>
    <w:p w14:paraId="6655693D" w14:textId="77777777" w:rsidR="00E03FB6" w:rsidRDefault="00E03FB6" w:rsidP="00E12E49">
      <w:pPr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Schachar</w:t>
      </w:r>
      <w:proofErr w:type="spellEnd"/>
      <w:r>
        <w:rPr>
          <w:rFonts w:asciiTheme="minorHAnsi" w:hAnsiTheme="minorHAnsi"/>
          <w:sz w:val="22"/>
        </w:rPr>
        <w:t xml:space="preserve"> A </w:t>
      </w:r>
      <w:proofErr w:type="gramStart"/>
      <w:r>
        <w:rPr>
          <w:rFonts w:asciiTheme="minorHAnsi" w:hAnsiTheme="minorHAnsi"/>
          <w:i/>
          <w:sz w:val="22"/>
        </w:rPr>
        <w:t>The</w:t>
      </w:r>
      <w:proofErr w:type="gramEnd"/>
      <w:r>
        <w:rPr>
          <w:rFonts w:asciiTheme="minorHAnsi" w:hAnsiTheme="minorHAnsi"/>
          <w:i/>
          <w:sz w:val="22"/>
        </w:rPr>
        <w:t xml:space="preserve"> Birthright Lottery </w:t>
      </w:r>
      <w:r>
        <w:rPr>
          <w:rFonts w:asciiTheme="minorHAnsi" w:hAnsiTheme="minorHAnsi"/>
          <w:sz w:val="22"/>
        </w:rPr>
        <w:t>(Harvard University Press: 2009)</w:t>
      </w:r>
    </w:p>
    <w:p w14:paraId="75B34996" w14:textId="77777777" w:rsidR="00DD2123" w:rsidRDefault="00DD2123" w:rsidP="00E12E49">
      <w:pPr>
        <w:rPr>
          <w:rFonts w:asciiTheme="minorHAnsi" w:hAnsiTheme="minorHAnsi"/>
          <w:sz w:val="22"/>
        </w:rPr>
      </w:pPr>
    </w:p>
    <w:p w14:paraId="7A1AF188" w14:textId="77777777" w:rsidR="00DD2123" w:rsidRDefault="00DD2123" w:rsidP="00E12E49">
      <w:pPr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Benhabib</w:t>
      </w:r>
      <w:proofErr w:type="spellEnd"/>
      <w:r>
        <w:rPr>
          <w:rFonts w:asciiTheme="minorHAnsi" w:hAnsiTheme="minorHAnsi"/>
          <w:sz w:val="22"/>
        </w:rPr>
        <w:t xml:space="preserve"> S </w:t>
      </w:r>
      <w:r>
        <w:rPr>
          <w:rFonts w:asciiTheme="minorHAnsi" w:hAnsiTheme="minorHAnsi"/>
          <w:i/>
          <w:sz w:val="22"/>
        </w:rPr>
        <w:t xml:space="preserve">The Rights of Others </w:t>
      </w:r>
      <w:r>
        <w:rPr>
          <w:rFonts w:asciiTheme="minorHAnsi" w:hAnsiTheme="minorHAnsi"/>
          <w:sz w:val="22"/>
        </w:rPr>
        <w:t>(Cambridge UP: 2004)</w:t>
      </w:r>
    </w:p>
    <w:p w14:paraId="76B0D9ED" w14:textId="77777777" w:rsidR="00DD2123" w:rsidRDefault="00DD2123" w:rsidP="00E12E49">
      <w:pPr>
        <w:rPr>
          <w:rFonts w:asciiTheme="minorHAnsi" w:hAnsiTheme="minorHAnsi"/>
          <w:sz w:val="22"/>
        </w:rPr>
      </w:pPr>
    </w:p>
    <w:p w14:paraId="79A54C1C" w14:textId="77777777" w:rsidR="00DD2123" w:rsidRDefault="00DD2123" w:rsidP="00DD2123">
      <w:pPr>
        <w:rPr>
          <w:rFonts w:asciiTheme="minorHAnsi" w:hAnsiTheme="minorHAnsi"/>
          <w:sz w:val="22"/>
        </w:rPr>
      </w:pPr>
      <w:r w:rsidRPr="00DD2123">
        <w:rPr>
          <w:rFonts w:asciiTheme="minorHAnsi" w:hAnsiTheme="minorHAnsi"/>
          <w:sz w:val="22"/>
        </w:rPr>
        <w:t xml:space="preserve">Report of the Special Rapporteur on the human rights of migrants </w:t>
      </w:r>
      <w:proofErr w:type="gramStart"/>
      <w:r w:rsidRPr="00DD2123">
        <w:rPr>
          <w:rFonts w:asciiTheme="minorHAnsi" w:hAnsiTheme="minorHAnsi"/>
          <w:i/>
          <w:sz w:val="22"/>
        </w:rPr>
        <w:t>The</w:t>
      </w:r>
      <w:proofErr w:type="gramEnd"/>
      <w:r w:rsidRPr="00DD2123">
        <w:rPr>
          <w:rFonts w:asciiTheme="minorHAnsi" w:hAnsiTheme="minorHAnsi"/>
          <w:i/>
          <w:sz w:val="22"/>
        </w:rPr>
        <w:t xml:space="preserve"> impact of migration on migrant women and girls: a gender </w:t>
      </w:r>
      <w:proofErr w:type="gramStart"/>
      <w:r w:rsidRPr="00DD2123">
        <w:rPr>
          <w:rFonts w:asciiTheme="minorHAnsi" w:hAnsiTheme="minorHAnsi"/>
          <w:i/>
          <w:sz w:val="22"/>
        </w:rPr>
        <w:t xml:space="preserve">perspective </w:t>
      </w:r>
      <w:r>
        <w:rPr>
          <w:rFonts w:asciiTheme="minorHAnsi" w:hAnsiTheme="minorHAnsi"/>
          <w:i/>
          <w:sz w:val="22"/>
        </w:rPr>
        <w:t xml:space="preserve"> </w:t>
      </w:r>
      <w:r>
        <w:rPr>
          <w:rFonts w:asciiTheme="minorHAnsi" w:hAnsiTheme="minorHAnsi"/>
          <w:sz w:val="22"/>
        </w:rPr>
        <w:t>(</w:t>
      </w:r>
      <w:proofErr w:type="gramEnd"/>
      <w:r>
        <w:rPr>
          <w:rFonts w:asciiTheme="minorHAnsi" w:hAnsiTheme="minorHAnsi"/>
          <w:sz w:val="22"/>
        </w:rPr>
        <w:t>2019) UN Doc A/HRC/41/38 (15 April 2019)</w:t>
      </w:r>
    </w:p>
    <w:p w14:paraId="5565C77B" w14:textId="77777777" w:rsidR="00DD2123" w:rsidRDefault="00DD2123" w:rsidP="00DD2123">
      <w:r>
        <w:rPr>
          <w:rFonts w:asciiTheme="minorHAnsi" w:hAnsiTheme="minorHAnsi"/>
          <w:sz w:val="22"/>
        </w:rPr>
        <w:t xml:space="preserve">available at: </w:t>
      </w:r>
      <w:hyperlink r:id="rId21" w:history="1">
        <w:r>
          <w:rPr>
            <w:rStyle w:val="Hyperlink"/>
          </w:rPr>
          <w:t>https://undocs.org/en/A/HRC/41/38</w:t>
        </w:r>
      </w:hyperlink>
    </w:p>
    <w:p w14:paraId="3CA29685" w14:textId="77777777" w:rsidR="00DD2123" w:rsidRDefault="00DD2123" w:rsidP="00DD2123"/>
    <w:p w14:paraId="4475482E" w14:textId="77777777" w:rsidR="00295875" w:rsidRDefault="00295875" w:rsidP="00295875">
      <w:pPr>
        <w:rPr>
          <w:rFonts w:asciiTheme="minorHAnsi" w:hAnsiTheme="minorHAnsi"/>
          <w:sz w:val="22"/>
        </w:rPr>
      </w:pPr>
      <w:proofErr w:type="spellStart"/>
      <w:r w:rsidRPr="00295875">
        <w:rPr>
          <w:rFonts w:asciiTheme="minorHAnsi" w:hAnsiTheme="minorHAnsi"/>
          <w:sz w:val="22"/>
        </w:rPr>
        <w:t>Kotiswaran</w:t>
      </w:r>
      <w:proofErr w:type="spellEnd"/>
      <w:r>
        <w:rPr>
          <w:rFonts w:asciiTheme="minorHAnsi" w:hAnsiTheme="minorHAnsi"/>
          <w:i/>
          <w:sz w:val="22"/>
        </w:rPr>
        <w:t xml:space="preserve"> </w:t>
      </w:r>
      <w:r>
        <w:rPr>
          <w:rFonts w:asciiTheme="minorHAnsi" w:hAnsiTheme="minorHAnsi"/>
          <w:sz w:val="22"/>
        </w:rPr>
        <w:t xml:space="preserve">P (ed.) </w:t>
      </w:r>
      <w:r>
        <w:rPr>
          <w:rFonts w:asciiTheme="minorHAnsi" w:hAnsiTheme="minorHAnsi"/>
          <w:i/>
          <w:sz w:val="22"/>
        </w:rPr>
        <w:t xml:space="preserve"> </w:t>
      </w:r>
      <w:r w:rsidRPr="00295875">
        <w:rPr>
          <w:rFonts w:asciiTheme="minorHAnsi" w:hAnsiTheme="minorHAnsi"/>
          <w:i/>
          <w:sz w:val="22"/>
        </w:rPr>
        <w:t>Revisiting the Law and Governance of Trafficking, Forced Labor and Modern Slavery</w:t>
      </w:r>
      <w:r>
        <w:rPr>
          <w:rFonts w:asciiTheme="minorHAnsi" w:hAnsiTheme="minorHAnsi"/>
          <w:i/>
          <w:sz w:val="22"/>
        </w:rPr>
        <w:t xml:space="preserve"> </w:t>
      </w:r>
      <w:r>
        <w:rPr>
          <w:rFonts w:asciiTheme="minorHAnsi" w:hAnsiTheme="minorHAnsi"/>
          <w:sz w:val="22"/>
        </w:rPr>
        <w:t>(Cambridge UP: 2017)</w:t>
      </w:r>
    </w:p>
    <w:p w14:paraId="625EDAB6" w14:textId="77777777" w:rsidR="00295875" w:rsidRDefault="00295875" w:rsidP="00295875">
      <w:pPr>
        <w:rPr>
          <w:rFonts w:asciiTheme="minorHAnsi" w:hAnsiTheme="minorHAnsi"/>
          <w:sz w:val="22"/>
        </w:rPr>
      </w:pPr>
    </w:p>
    <w:p w14:paraId="6BF95553" w14:textId="77777777" w:rsidR="00295875" w:rsidRPr="00295875" w:rsidRDefault="00295875" w:rsidP="00295875">
      <w:pPr>
        <w:rPr>
          <w:rFonts w:asciiTheme="minorHAnsi" w:hAnsiTheme="minorHAnsi"/>
          <w:sz w:val="22"/>
        </w:rPr>
      </w:pPr>
      <w:r w:rsidRPr="00295875">
        <w:rPr>
          <w:rFonts w:asciiTheme="minorHAnsi" w:hAnsiTheme="minorHAnsi"/>
          <w:sz w:val="22"/>
        </w:rPr>
        <w:t>Ana Aliverti, Mary Bosworth</w:t>
      </w:r>
      <w:r>
        <w:rPr>
          <w:rFonts w:asciiTheme="minorHAnsi" w:hAnsiTheme="minorHAnsi"/>
          <w:sz w:val="22"/>
        </w:rPr>
        <w:t xml:space="preserve"> </w:t>
      </w:r>
      <w:r w:rsidR="008655B7">
        <w:rPr>
          <w:rFonts w:asciiTheme="minorHAnsi" w:hAnsiTheme="minorHAnsi"/>
          <w:sz w:val="22"/>
        </w:rPr>
        <w:t>‘</w:t>
      </w:r>
      <w:r w:rsidRPr="00295875">
        <w:rPr>
          <w:rFonts w:asciiTheme="minorHAnsi" w:hAnsiTheme="minorHAnsi"/>
          <w:sz w:val="22"/>
        </w:rPr>
        <w:t>Criminal Justice Adjudication in an Age of Migration</w:t>
      </w:r>
      <w:r w:rsidR="008655B7">
        <w:rPr>
          <w:rFonts w:asciiTheme="minorHAnsi" w:hAnsiTheme="minorHAnsi"/>
          <w:sz w:val="22"/>
        </w:rPr>
        <w:t>’</w:t>
      </w:r>
    </w:p>
    <w:p w14:paraId="574B4FDB" w14:textId="77777777" w:rsidR="00295875" w:rsidRDefault="00295875" w:rsidP="00295875">
      <w:pPr>
        <w:rPr>
          <w:rFonts w:asciiTheme="minorHAnsi" w:hAnsiTheme="minorHAnsi"/>
          <w:sz w:val="22"/>
        </w:rPr>
      </w:pPr>
      <w:r w:rsidRPr="008655B7">
        <w:rPr>
          <w:rFonts w:asciiTheme="minorHAnsi" w:hAnsiTheme="minorHAnsi"/>
          <w:i/>
          <w:sz w:val="22"/>
        </w:rPr>
        <w:t>New Criminal Law Review: An International and Interdisciplinary Journal</w:t>
      </w:r>
      <w:r w:rsidRPr="00295875">
        <w:rPr>
          <w:rFonts w:asciiTheme="minorHAnsi" w:hAnsiTheme="minorHAnsi"/>
          <w:sz w:val="22"/>
        </w:rPr>
        <w:t>, Vol. 20 No. 1, Winter 2017; (pp. 1-11</w:t>
      </w:r>
      <w:r w:rsidR="008655B7">
        <w:rPr>
          <w:rFonts w:asciiTheme="minorHAnsi" w:hAnsiTheme="minorHAnsi"/>
          <w:sz w:val="22"/>
        </w:rPr>
        <w:t>)</w:t>
      </w:r>
    </w:p>
    <w:p w14:paraId="7F436463" w14:textId="77777777" w:rsidR="008655B7" w:rsidRDefault="008655B7" w:rsidP="00295875">
      <w:pPr>
        <w:rPr>
          <w:rFonts w:asciiTheme="minorHAnsi" w:hAnsiTheme="minorHAnsi"/>
          <w:sz w:val="22"/>
        </w:rPr>
      </w:pPr>
    </w:p>
    <w:p w14:paraId="576F3661" w14:textId="77777777" w:rsidR="008655B7" w:rsidRDefault="008655B7" w:rsidP="00295875">
      <w:pPr>
        <w:rPr>
          <w:rFonts w:asciiTheme="minorHAnsi" w:hAnsiTheme="minorHAnsi"/>
          <w:sz w:val="22"/>
        </w:rPr>
      </w:pPr>
      <w:r w:rsidRPr="008655B7">
        <w:rPr>
          <w:rFonts w:asciiTheme="minorHAnsi" w:hAnsiTheme="minorHAnsi"/>
          <w:sz w:val="22"/>
        </w:rPr>
        <w:t xml:space="preserve">M Bosworth and </w:t>
      </w:r>
      <w:proofErr w:type="spellStart"/>
      <w:r w:rsidRPr="008655B7">
        <w:rPr>
          <w:rFonts w:asciiTheme="minorHAnsi" w:hAnsiTheme="minorHAnsi"/>
          <w:sz w:val="22"/>
        </w:rPr>
        <w:t>Kellezi</w:t>
      </w:r>
      <w:proofErr w:type="spellEnd"/>
      <w:r w:rsidRPr="008655B7">
        <w:rPr>
          <w:rFonts w:asciiTheme="minorHAnsi" w:hAnsiTheme="minorHAnsi"/>
          <w:sz w:val="22"/>
        </w:rPr>
        <w:t xml:space="preserve">, Blerina, 'Doing research in immigration removal centres: ethics, emotions and impact.' (2017) 17 </w:t>
      </w:r>
      <w:r w:rsidRPr="008655B7">
        <w:rPr>
          <w:rFonts w:asciiTheme="minorHAnsi" w:hAnsiTheme="minorHAnsi"/>
          <w:i/>
          <w:sz w:val="22"/>
        </w:rPr>
        <w:t>Criminology &amp; Criminal</w:t>
      </w:r>
      <w:r w:rsidRPr="008655B7">
        <w:rPr>
          <w:rFonts w:asciiTheme="minorHAnsi" w:hAnsiTheme="minorHAnsi"/>
          <w:sz w:val="22"/>
        </w:rPr>
        <w:t xml:space="preserve"> </w:t>
      </w:r>
      <w:r w:rsidRPr="008655B7">
        <w:rPr>
          <w:rFonts w:asciiTheme="minorHAnsi" w:hAnsiTheme="minorHAnsi"/>
          <w:i/>
          <w:sz w:val="22"/>
        </w:rPr>
        <w:t xml:space="preserve">Justice </w:t>
      </w:r>
      <w:r w:rsidRPr="008655B7">
        <w:rPr>
          <w:rFonts w:asciiTheme="minorHAnsi" w:hAnsiTheme="minorHAnsi"/>
          <w:sz w:val="22"/>
        </w:rPr>
        <w:t>121</w:t>
      </w:r>
    </w:p>
    <w:p w14:paraId="6086105C" w14:textId="77777777" w:rsidR="003A5A33" w:rsidRDefault="003A5A33" w:rsidP="00295875">
      <w:pPr>
        <w:rPr>
          <w:rFonts w:asciiTheme="minorHAnsi" w:hAnsiTheme="minorHAnsi"/>
          <w:sz w:val="22"/>
        </w:rPr>
      </w:pPr>
    </w:p>
    <w:p w14:paraId="122E938F" w14:textId="77777777" w:rsidR="003A5A33" w:rsidRDefault="00594767" w:rsidP="00295875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Mullally S and Murphy C (eds) </w:t>
      </w:r>
      <w:r>
        <w:rPr>
          <w:rFonts w:asciiTheme="minorHAnsi" w:hAnsiTheme="minorHAnsi"/>
          <w:i/>
          <w:sz w:val="22"/>
        </w:rPr>
        <w:t xml:space="preserve">Care, Migration and Gender: Law and Practice </w:t>
      </w:r>
      <w:r>
        <w:rPr>
          <w:rFonts w:asciiTheme="minorHAnsi" w:hAnsiTheme="minorHAnsi"/>
          <w:sz w:val="22"/>
        </w:rPr>
        <w:t>(Routledge, 2016)</w:t>
      </w:r>
    </w:p>
    <w:p w14:paraId="1FDF8B46" w14:textId="77777777" w:rsidR="006F4A88" w:rsidRDefault="006F4A88" w:rsidP="00295875">
      <w:pPr>
        <w:rPr>
          <w:rFonts w:asciiTheme="minorHAnsi" w:hAnsiTheme="minorHAnsi"/>
          <w:sz w:val="22"/>
        </w:rPr>
      </w:pPr>
    </w:p>
    <w:p w14:paraId="5DEECA5B" w14:textId="77777777" w:rsidR="006F4A88" w:rsidRPr="00594767" w:rsidRDefault="006F4A88" w:rsidP="00295875">
      <w:pPr>
        <w:rPr>
          <w:rFonts w:asciiTheme="minorHAnsi" w:hAnsiTheme="minorHAnsi"/>
          <w:sz w:val="22"/>
        </w:rPr>
      </w:pPr>
    </w:p>
    <w:p w14:paraId="2CD5DB4D" w14:textId="77777777" w:rsidR="00E03FB6" w:rsidRDefault="00E03FB6" w:rsidP="00E12E49">
      <w:pPr>
        <w:pBdr>
          <w:bottom w:val="single" w:sz="6" w:space="1" w:color="auto"/>
        </w:pBdr>
        <w:rPr>
          <w:rFonts w:asciiTheme="minorHAnsi" w:hAnsiTheme="minorHAnsi"/>
          <w:sz w:val="22"/>
        </w:rPr>
      </w:pPr>
    </w:p>
    <w:p w14:paraId="0DB682B6" w14:textId="5860FFEA" w:rsidR="006F4A88" w:rsidRPr="00492233" w:rsidRDefault="00EB1FA8" w:rsidP="00E12E49">
      <w:pPr>
        <w:rPr>
          <w:b/>
          <w:color w:val="1F497D" w:themeColor="text2"/>
          <w:sz w:val="48"/>
          <w:szCs w:val="48"/>
          <w:u w:val="single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2233">
        <w:rPr>
          <w:b/>
          <w:color w:val="1F497D" w:themeColor="text2"/>
          <w:sz w:val="48"/>
          <w:szCs w:val="48"/>
          <w:u w:val="single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Online </w:t>
      </w:r>
      <w:proofErr w:type="spellStart"/>
      <w:r w:rsidRPr="00492233">
        <w:rPr>
          <w:b/>
          <w:color w:val="1F497D" w:themeColor="text2"/>
          <w:sz w:val="48"/>
          <w:szCs w:val="48"/>
          <w:u w:val="single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resources</w:t>
      </w:r>
      <w:proofErr w:type="spellEnd"/>
    </w:p>
    <w:p w14:paraId="693570C2" w14:textId="77777777" w:rsidR="008655B7" w:rsidRPr="00492233" w:rsidRDefault="008655B7" w:rsidP="00960885">
      <w:pPr>
        <w:ind w:left="720"/>
        <w:rPr>
          <w:rFonts w:ascii="Calibri Light" w:hAnsi="Calibri Light"/>
          <w:b/>
          <w:sz w:val="22"/>
          <w:lang w:val="fr-FR"/>
        </w:rPr>
      </w:pPr>
    </w:p>
    <w:p w14:paraId="4233AC6D" w14:textId="77777777" w:rsidR="00955B85" w:rsidRPr="00492233" w:rsidRDefault="00EB1FA8" w:rsidP="00E12E49">
      <w:pPr>
        <w:rPr>
          <w:lang w:val="fr-FR"/>
        </w:rPr>
      </w:pPr>
      <w:r w:rsidRPr="00492233">
        <w:rPr>
          <w:lang w:val="fr-FR"/>
        </w:rPr>
        <w:t xml:space="preserve">Border </w:t>
      </w:r>
      <w:proofErr w:type="gramStart"/>
      <w:r w:rsidRPr="00492233">
        <w:rPr>
          <w:lang w:val="fr-FR"/>
        </w:rPr>
        <w:t>Criminologies:</w:t>
      </w:r>
      <w:proofErr w:type="gramEnd"/>
      <w:r w:rsidRPr="00492233">
        <w:rPr>
          <w:lang w:val="fr-FR"/>
        </w:rPr>
        <w:t xml:space="preserve"> </w:t>
      </w:r>
      <w:hyperlink r:id="rId22" w:history="1">
        <w:r w:rsidRPr="00492233">
          <w:rPr>
            <w:rStyle w:val="Hyperlink"/>
            <w:lang w:val="fr-FR"/>
          </w:rPr>
          <w:t>https://www.law.ox.ac.uk/research-subject-groups/centre-criminology/centreborder-criminologies</w:t>
        </w:r>
      </w:hyperlink>
    </w:p>
    <w:p w14:paraId="536AA54B" w14:textId="77777777" w:rsidR="00EB1FA8" w:rsidRPr="00492233" w:rsidRDefault="00EB1FA8" w:rsidP="00E12E49">
      <w:pPr>
        <w:rPr>
          <w:lang w:val="fr-FR"/>
        </w:rPr>
      </w:pPr>
    </w:p>
    <w:p w14:paraId="3D5403F7" w14:textId="77777777" w:rsidR="00EB1FA8" w:rsidRDefault="00EB1FA8" w:rsidP="00E12E49">
      <w:r>
        <w:t xml:space="preserve">UN Special Rapporteur on Human Rights of Migrants </w:t>
      </w:r>
      <w:hyperlink r:id="rId23" w:history="1">
        <w:r w:rsidRPr="00C94809">
          <w:rPr>
            <w:rStyle w:val="Hyperlink"/>
          </w:rPr>
          <w:t>https://www.ohchr.org/EN/Issues/Migration/SRMigrants/Pages/SRMigrantsIndex.aspx</w:t>
        </w:r>
      </w:hyperlink>
    </w:p>
    <w:p w14:paraId="5B28ECC7" w14:textId="77777777" w:rsidR="00EB1FA8" w:rsidRDefault="00EB1FA8" w:rsidP="00E12E49"/>
    <w:p w14:paraId="4C106429" w14:textId="77777777" w:rsidR="00EB1FA8" w:rsidRDefault="00EB1FA8" w:rsidP="00E12E49">
      <w:r>
        <w:t xml:space="preserve">Institute for Security Studies: </w:t>
      </w:r>
      <w:hyperlink r:id="rId24" w:history="1">
        <w:r w:rsidRPr="00C94809">
          <w:rPr>
            <w:rStyle w:val="Hyperlink"/>
          </w:rPr>
          <w:t>https://issafrica.org/</w:t>
        </w:r>
      </w:hyperlink>
    </w:p>
    <w:p w14:paraId="2BDF58E1" w14:textId="77777777" w:rsidR="00EB1FA8" w:rsidRDefault="00EB1FA8" w:rsidP="00E12E49">
      <w:r>
        <w:t>(Search: Migration)</w:t>
      </w:r>
    </w:p>
    <w:p w14:paraId="32617D5D" w14:textId="77777777" w:rsidR="00EB1FA8" w:rsidRDefault="00EB1FA8" w:rsidP="00E12E49"/>
    <w:p w14:paraId="61133984" w14:textId="77777777" w:rsidR="00EB1FA8" w:rsidRDefault="00EB1FA8" w:rsidP="00E12E49">
      <w:r>
        <w:t>Migration Policy Institute</w:t>
      </w:r>
    </w:p>
    <w:p w14:paraId="399269E6" w14:textId="77777777" w:rsidR="00EB1FA8" w:rsidRDefault="00EB1FA8" w:rsidP="00E12E49">
      <w:hyperlink r:id="rId25" w:history="1">
        <w:r w:rsidRPr="00C94809">
          <w:rPr>
            <w:rStyle w:val="Hyperlink"/>
          </w:rPr>
          <w:t>https://www.migrationpolicy.org/</w:t>
        </w:r>
      </w:hyperlink>
    </w:p>
    <w:p w14:paraId="40F57A71" w14:textId="77777777" w:rsidR="00EB1FA8" w:rsidRDefault="00EB1FA8" w:rsidP="00E12E49"/>
    <w:p w14:paraId="24670B62" w14:textId="77777777" w:rsidR="00EB1FA8" w:rsidRDefault="00EB1FA8" w:rsidP="00E12E49">
      <w:r>
        <w:t xml:space="preserve">Peter McMullin Centre on Statelessness </w:t>
      </w:r>
      <w:hyperlink r:id="rId26" w:history="1">
        <w:r w:rsidRPr="00C94809">
          <w:rPr>
            <w:rStyle w:val="Hyperlink"/>
          </w:rPr>
          <w:t>https://law.unimelb.edu.au/centres/statelessness</w:t>
        </w:r>
      </w:hyperlink>
    </w:p>
    <w:p w14:paraId="202C6946" w14:textId="77777777" w:rsidR="00EB1FA8" w:rsidRDefault="00EB1FA8" w:rsidP="00E12E49"/>
    <w:p w14:paraId="62CF5E85" w14:textId="77777777" w:rsidR="00EB1FA8" w:rsidRDefault="00EB1FA8" w:rsidP="00E12E49">
      <w:r>
        <w:t>Migration Policy Centre, EUI</w:t>
      </w:r>
    </w:p>
    <w:p w14:paraId="486A0815" w14:textId="77777777" w:rsidR="00EB1FA8" w:rsidRDefault="00EB1FA8" w:rsidP="00E12E49">
      <w:hyperlink r:id="rId27" w:history="1">
        <w:r w:rsidRPr="00C94809">
          <w:rPr>
            <w:rStyle w:val="Hyperlink"/>
          </w:rPr>
          <w:t>https://migrationpolicycentre.eu/</w:t>
        </w:r>
      </w:hyperlink>
    </w:p>
    <w:p w14:paraId="26C4D975" w14:textId="77777777" w:rsidR="009D1C9E" w:rsidRDefault="009D1C9E" w:rsidP="00E12E49"/>
    <w:p w14:paraId="68D73073" w14:textId="77777777" w:rsidR="009D1C9E" w:rsidRDefault="009D1C9E" w:rsidP="00E12E49"/>
    <w:p w14:paraId="226A888A" w14:textId="77777777" w:rsidR="00EB1FA8" w:rsidRDefault="00EB1FA8" w:rsidP="00E12E49">
      <w:r>
        <w:t xml:space="preserve">Centre for Human Rights, University of Pretoria: </w:t>
      </w:r>
      <w:hyperlink r:id="rId28" w:history="1">
        <w:r w:rsidRPr="00C94809">
          <w:rPr>
            <w:rStyle w:val="Hyperlink"/>
          </w:rPr>
          <w:t>https://www.chr.up.ac.za/campaigns/africanmigrantsmatter</w:t>
        </w:r>
      </w:hyperlink>
    </w:p>
    <w:p w14:paraId="6C04EB06" w14:textId="77777777" w:rsidR="00EB1FA8" w:rsidRDefault="00EB1FA8" w:rsidP="00E12E49"/>
    <w:p w14:paraId="13B93DAB" w14:textId="77777777" w:rsidR="009D1C9E" w:rsidRDefault="009D1C9E" w:rsidP="00E12E49">
      <w:r>
        <w:t>International Justice Resource Centre</w:t>
      </w:r>
    </w:p>
    <w:p w14:paraId="447F7F98" w14:textId="77777777" w:rsidR="009D1C9E" w:rsidRDefault="009D1C9E" w:rsidP="00E12E49">
      <w:hyperlink r:id="rId29" w:history="1">
        <w:r w:rsidRPr="00C94809">
          <w:rPr>
            <w:rStyle w:val="Hyperlink"/>
          </w:rPr>
          <w:t>https://ijrcenter.org/thematic-research-guides/immigration-migrants-rights/</w:t>
        </w:r>
      </w:hyperlink>
    </w:p>
    <w:p w14:paraId="6A4EC614" w14:textId="77777777" w:rsidR="009D1C9E" w:rsidRDefault="009D1C9E" w:rsidP="00E12E49"/>
    <w:p w14:paraId="6B11E1A1" w14:textId="77777777" w:rsidR="009D1C9E" w:rsidRDefault="009D1C9E" w:rsidP="00E12E49">
      <w:r>
        <w:t>UN SR on Trafficking in Persons, especially women and children</w:t>
      </w:r>
    </w:p>
    <w:p w14:paraId="2809BAB3" w14:textId="77777777" w:rsidR="009D1C9E" w:rsidRDefault="009D1C9E" w:rsidP="00E12E49">
      <w:hyperlink r:id="rId30" w:history="1">
        <w:r w:rsidRPr="00C94809">
          <w:rPr>
            <w:rStyle w:val="Hyperlink"/>
          </w:rPr>
          <w:t>https://www.ohchr.org/en/issues/trafficking/pages/traffickingindex.aspx</w:t>
        </w:r>
      </w:hyperlink>
    </w:p>
    <w:p w14:paraId="184C3D5F" w14:textId="77777777" w:rsidR="009D1C9E" w:rsidRDefault="009D1C9E" w:rsidP="00E12E49"/>
    <w:p w14:paraId="3FDB1EE8" w14:textId="77777777" w:rsidR="009D1C9E" w:rsidRDefault="009D1C9E" w:rsidP="00E12E49"/>
    <w:p w14:paraId="543D895D" w14:textId="77777777" w:rsidR="009D1C9E" w:rsidRDefault="009D1C9E" w:rsidP="00E12E49">
      <w:r>
        <w:t xml:space="preserve">Asia Pacific Migration Network </w:t>
      </w:r>
    </w:p>
    <w:p w14:paraId="57CBA1E1" w14:textId="77777777" w:rsidR="009D1C9E" w:rsidRDefault="009D1C9E" w:rsidP="00E12E49">
      <w:hyperlink r:id="rId31" w:history="1">
        <w:r w:rsidRPr="00C94809">
          <w:rPr>
            <w:rStyle w:val="Hyperlink"/>
          </w:rPr>
          <w:t>http://apmigration.ilo.org/</w:t>
        </w:r>
      </w:hyperlink>
    </w:p>
    <w:p w14:paraId="3A0E2090" w14:textId="77777777" w:rsidR="009D1C9E" w:rsidRDefault="009D1C9E" w:rsidP="00E12E49"/>
    <w:p w14:paraId="4B03F666" w14:textId="77777777" w:rsidR="009D1C9E" w:rsidRDefault="009D1C9E" w:rsidP="00E12E49">
      <w:r>
        <w:t>Climate crisis, migration and refugees</w:t>
      </w:r>
    </w:p>
    <w:p w14:paraId="721088D5" w14:textId="77777777" w:rsidR="009D1C9E" w:rsidRDefault="009D1C9E" w:rsidP="00E12E49">
      <w:hyperlink r:id="rId32" w:history="1">
        <w:r w:rsidRPr="00C94809">
          <w:rPr>
            <w:rStyle w:val="Hyperlink"/>
          </w:rPr>
          <w:t>https://www.brookings.edu/research/the-climate-crisis-migration-and-refugees/</w:t>
        </w:r>
      </w:hyperlink>
    </w:p>
    <w:p w14:paraId="7F5E5527" w14:textId="77777777" w:rsidR="009D1C9E" w:rsidRDefault="009D1C9E" w:rsidP="00E12E49"/>
    <w:p w14:paraId="60F5AA15" w14:textId="77777777" w:rsidR="009D1C9E" w:rsidRDefault="009D1C9E" w:rsidP="00E12E49">
      <w:r>
        <w:t>Refugee Law Project (Uganda)</w:t>
      </w:r>
    </w:p>
    <w:p w14:paraId="4B8ADDA4" w14:textId="77777777" w:rsidR="009D1C9E" w:rsidRDefault="009D1C9E" w:rsidP="00E12E49">
      <w:hyperlink r:id="rId33" w:history="1">
        <w:r w:rsidRPr="00C94809">
          <w:rPr>
            <w:rStyle w:val="Hyperlink"/>
          </w:rPr>
          <w:t>https://www.refugeelawproject.org/</w:t>
        </w:r>
      </w:hyperlink>
    </w:p>
    <w:p w14:paraId="2965B9A4" w14:textId="77777777" w:rsidR="009D1C9E" w:rsidRDefault="009D1C9E" w:rsidP="00E12E49"/>
    <w:p w14:paraId="3E8F92FB" w14:textId="77777777" w:rsidR="009D1C9E" w:rsidRDefault="009D1C9E" w:rsidP="00E12E49"/>
    <w:p w14:paraId="1C91191D" w14:textId="4C45F4A7" w:rsidR="008F7943" w:rsidRDefault="008F7943" w:rsidP="00E12E49">
      <w:r>
        <w:t xml:space="preserve">UN Special Rapporteur on the human rights of migrants </w:t>
      </w:r>
    </w:p>
    <w:p w14:paraId="29955386" w14:textId="14D71E0C" w:rsidR="008F7943" w:rsidRDefault="00A95688" w:rsidP="00E12E49">
      <w:hyperlink r:id="rId34" w:history="1">
        <w:r w:rsidRPr="00844CC2">
          <w:rPr>
            <w:rStyle w:val="Hyperlink"/>
          </w:rPr>
          <w:t>https://www.ohchr.org/en/special-procedures/sr-migrants</w:t>
        </w:r>
      </w:hyperlink>
      <w:r>
        <w:t xml:space="preserve"> </w:t>
      </w:r>
    </w:p>
    <w:p w14:paraId="3587D3B9" w14:textId="77777777" w:rsidR="00A95688" w:rsidRDefault="00A95688" w:rsidP="00E12E49"/>
    <w:p w14:paraId="2872970C" w14:textId="651A489A" w:rsidR="006A4E9A" w:rsidRDefault="006A4E9A" w:rsidP="00E12E49">
      <w:r>
        <w:t>UN Special Rapporteur on trafficking in persons, especially women and children</w:t>
      </w:r>
    </w:p>
    <w:p w14:paraId="4F9EDA0E" w14:textId="37497F26" w:rsidR="006A4E9A" w:rsidRDefault="006A4E9A" w:rsidP="00E12E49">
      <w:hyperlink r:id="rId35" w:history="1">
        <w:r w:rsidRPr="00844CC2">
          <w:rPr>
            <w:rStyle w:val="Hyperlink"/>
          </w:rPr>
          <w:t>https://www.ohchr.org/en/special-procedures/sr-trafficking-in-persons</w:t>
        </w:r>
      </w:hyperlink>
    </w:p>
    <w:p w14:paraId="0274822A" w14:textId="77777777" w:rsidR="006A4E9A" w:rsidRDefault="006A4E9A" w:rsidP="00E12E49"/>
    <w:p w14:paraId="32C13910" w14:textId="77777777" w:rsidR="00476A52" w:rsidRDefault="00476A52" w:rsidP="00E12E49"/>
    <w:p w14:paraId="3B11C3C8" w14:textId="77777777" w:rsidR="00A65254" w:rsidRDefault="00A65254" w:rsidP="00476A52">
      <w:pPr>
        <w:rPr>
          <w:b/>
          <w:color w:val="1F497D" w:themeColor="text2"/>
          <w:sz w:val="52"/>
          <w:szCs w:val="52"/>
          <w:u w:val="single"/>
        </w:rPr>
      </w:pPr>
    </w:p>
    <w:p w14:paraId="61BC3734" w14:textId="4B55F12A" w:rsidR="00476A52" w:rsidRPr="00095CE8" w:rsidRDefault="00476A52" w:rsidP="00476A52">
      <w:pPr>
        <w:rPr>
          <w:b/>
          <w:color w:val="1F497D" w:themeColor="text2"/>
          <w:sz w:val="52"/>
          <w:szCs w:val="52"/>
        </w:rPr>
      </w:pPr>
      <w:r w:rsidRPr="00095CE8">
        <w:rPr>
          <w:b/>
          <w:color w:val="1F497D" w:themeColor="text2"/>
          <w:sz w:val="52"/>
          <w:szCs w:val="52"/>
          <w:u w:val="single"/>
        </w:rPr>
        <w:lastRenderedPageBreak/>
        <w:t>Assessment</w:t>
      </w:r>
    </w:p>
    <w:p w14:paraId="0C9EA68D" w14:textId="77777777" w:rsidR="00476A52" w:rsidRPr="004E31AA" w:rsidRDefault="00476A52" w:rsidP="00476A52">
      <w:pPr>
        <w:rPr>
          <w:b/>
          <w:color w:val="1F497D" w:themeColor="text2"/>
          <w:sz w:val="56"/>
          <w:szCs w:val="56"/>
        </w:rPr>
      </w:pPr>
    </w:p>
    <w:p w14:paraId="367678CE" w14:textId="77777777" w:rsidR="00A65254" w:rsidRDefault="00476A52" w:rsidP="00476A52">
      <w:r>
        <w:t xml:space="preserve">The course will be examined by way of a research paper of not more than 5,000 words (excluding footnotes and bibliography).  Topics for assessment will be distributed in </w:t>
      </w:r>
      <w:r w:rsidR="00A65254">
        <w:t xml:space="preserve">the final class. </w:t>
      </w:r>
    </w:p>
    <w:p w14:paraId="3D682ED6" w14:textId="5CB5D525" w:rsidR="00476A52" w:rsidRDefault="00476A52" w:rsidP="00476A52">
      <w:r>
        <w:t xml:space="preserve">Submission deadlines are noted in the </w:t>
      </w:r>
      <w:r w:rsidR="00A65254">
        <w:t xml:space="preserve">Programme </w:t>
      </w:r>
      <w:r>
        <w:t xml:space="preserve">Guidelines for LLM students. </w:t>
      </w:r>
    </w:p>
    <w:p w14:paraId="60D9A9BF" w14:textId="77777777" w:rsidR="00476A52" w:rsidRDefault="00476A52" w:rsidP="00476A52"/>
    <w:p w14:paraId="782581F1" w14:textId="77777777" w:rsidR="00476A52" w:rsidRDefault="00476A52" w:rsidP="00476A52"/>
    <w:p w14:paraId="7586C1C7" w14:textId="77777777" w:rsidR="00725CC9" w:rsidRDefault="00476A52" w:rsidP="00476A52">
      <w:r>
        <w:t xml:space="preserve">Please note University guidelines on academic integrity: </w:t>
      </w:r>
    </w:p>
    <w:p w14:paraId="14F9E5EC" w14:textId="527DC903" w:rsidR="00725CC9" w:rsidRDefault="00725CC9" w:rsidP="00476A52">
      <w:hyperlink r:id="rId36" w:history="1">
        <w:r w:rsidRPr="00365EFE">
          <w:rPr>
            <w:rStyle w:val="Hyperlink"/>
          </w:rPr>
          <w:t>https://www.universityofgalway.ie/academicintegrity/</w:t>
        </w:r>
      </w:hyperlink>
    </w:p>
    <w:p w14:paraId="5BF5BA39" w14:textId="77777777" w:rsidR="00725CC9" w:rsidRDefault="00725CC9" w:rsidP="00476A52"/>
    <w:p w14:paraId="5553549E" w14:textId="77777777" w:rsidR="00476A52" w:rsidRDefault="00476A52" w:rsidP="00476A52"/>
    <w:p w14:paraId="37EEDDB5" w14:textId="77777777" w:rsidR="00476A52" w:rsidRDefault="00476A52" w:rsidP="00E12E49"/>
    <w:p w14:paraId="38C1FEC6" w14:textId="77777777" w:rsidR="00A95688" w:rsidRPr="00E12E49" w:rsidRDefault="00A95688" w:rsidP="00E12E49"/>
    <w:sectPr w:rsidR="00A95688" w:rsidRPr="00E12E49" w:rsidSect="00D45A09">
      <w:headerReference w:type="default" r:id="rId37"/>
      <w:footerReference w:type="default" r:id="rId3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46BF0" w14:textId="77777777" w:rsidR="00B87121" w:rsidRDefault="00B87121" w:rsidP="004E31AA">
      <w:r>
        <w:separator/>
      </w:r>
    </w:p>
  </w:endnote>
  <w:endnote w:type="continuationSeparator" w:id="0">
    <w:p w14:paraId="5A4B9532" w14:textId="77777777" w:rsidR="00B87121" w:rsidRDefault="00B87121" w:rsidP="004E3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ssistant"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50072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14C594" w14:textId="11A31E24" w:rsidR="004E31AA" w:rsidRDefault="004E31A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22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ECB825" w14:textId="77777777" w:rsidR="004E31AA" w:rsidRDefault="004E31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F3EF2" w14:textId="77777777" w:rsidR="00B87121" w:rsidRDefault="00B87121" w:rsidP="004E31AA">
      <w:r>
        <w:separator/>
      </w:r>
    </w:p>
  </w:footnote>
  <w:footnote w:type="continuationSeparator" w:id="0">
    <w:p w14:paraId="4BC9FE36" w14:textId="77777777" w:rsidR="00B87121" w:rsidRDefault="00B87121" w:rsidP="004E3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2594544"/>
      <w:docPartObj>
        <w:docPartGallery w:val="Page Numbers (Margins)"/>
        <w:docPartUnique/>
      </w:docPartObj>
    </w:sdtPr>
    <w:sdtEndPr/>
    <w:sdtContent>
      <w:p w14:paraId="07AFDC6A" w14:textId="77777777" w:rsidR="004E31AA" w:rsidRDefault="00C62336">
        <w:pPr>
          <w:pStyle w:val="Header"/>
        </w:pPr>
        <w:r>
          <w:rPr>
            <w:noProof/>
            <w:lang w:eastAsia="en-IE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1C61A7A" wp14:editId="77F278CF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B54062" w14:textId="463DA12B" w:rsidR="00C62336" w:rsidRDefault="00C62336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</w:rPr>
                                <w:fldChar w:fldCharType="separate"/>
                              </w:r>
                              <w:r w:rsidR="00492233" w:rsidRPr="00492233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1C61A7A" id="Rectangle 2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6B54062" w14:textId="463DA12B" w:rsidR="00C62336" w:rsidRDefault="00C62336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</w:rPr>
                          <w:fldChar w:fldCharType="separate"/>
                        </w:r>
                        <w:r w:rsidR="00492233" w:rsidRPr="00492233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55D0"/>
      </v:shape>
    </w:pict>
  </w:numPicBullet>
  <w:abstractNum w:abstractNumId="0" w15:restartNumberingAfterBreak="0">
    <w:nsid w:val="09CF0834"/>
    <w:multiLevelType w:val="hybridMultilevel"/>
    <w:tmpl w:val="54743D1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0C66DB"/>
    <w:multiLevelType w:val="multilevel"/>
    <w:tmpl w:val="025A8210"/>
    <w:lvl w:ilvl="0">
      <w:start w:val="1"/>
      <w:numFmt w:val="decimal"/>
      <w:pStyle w:val="Heading3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9214FA9"/>
    <w:multiLevelType w:val="hybridMultilevel"/>
    <w:tmpl w:val="A306B714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217C9"/>
    <w:multiLevelType w:val="hybridMultilevel"/>
    <w:tmpl w:val="470A9E4C"/>
    <w:lvl w:ilvl="0" w:tplc="863C26C2">
      <w:start w:val="1"/>
      <w:numFmt w:val="decimal"/>
      <w:pStyle w:val="Heading2"/>
      <w:lvlText w:val="%1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019C9"/>
    <w:multiLevelType w:val="hybridMultilevel"/>
    <w:tmpl w:val="BAC0D856"/>
    <w:lvl w:ilvl="0" w:tplc="860274F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C66D9"/>
    <w:multiLevelType w:val="hybridMultilevel"/>
    <w:tmpl w:val="65D89D3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15043"/>
    <w:multiLevelType w:val="hybridMultilevel"/>
    <w:tmpl w:val="D4541B76"/>
    <w:lvl w:ilvl="0" w:tplc="1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D223FF"/>
    <w:multiLevelType w:val="hybridMultilevel"/>
    <w:tmpl w:val="4244AD24"/>
    <w:lvl w:ilvl="0" w:tplc="0D54C98C">
      <w:start w:val="1"/>
      <w:numFmt w:val="decimal"/>
      <w:pStyle w:val="Style1"/>
      <w:lvlText w:val="%1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538AE"/>
    <w:multiLevelType w:val="hybridMultilevel"/>
    <w:tmpl w:val="644292BC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044685"/>
    <w:multiLevelType w:val="hybridMultilevel"/>
    <w:tmpl w:val="30F69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53069F"/>
    <w:multiLevelType w:val="hybridMultilevel"/>
    <w:tmpl w:val="524E0084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8756545"/>
    <w:multiLevelType w:val="hybridMultilevel"/>
    <w:tmpl w:val="A6D6DA0C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BD60465"/>
    <w:multiLevelType w:val="hybridMultilevel"/>
    <w:tmpl w:val="941C8470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303626">
    <w:abstractNumId w:val="3"/>
  </w:num>
  <w:num w:numId="2" w16cid:durableId="150751924">
    <w:abstractNumId w:val="3"/>
  </w:num>
  <w:num w:numId="3" w16cid:durableId="792332699">
    <w:abstractNumId w:val="7"/>
  </w:num>
  <w:num w:numId="4" w16cid:durableId="1968000156">
    <w:abstractNumId w:val="12"/>
  </w:num>
  <w:num w:numId="5" w16cid:durableId="2087146303">
    <w:abstractNumId w:val="1"/>
  </w:num>
  <w:num w:numId="6" w16cid:durableId="509300061">
    <w:abstractNumId w:val="4"/>
  </w:num>
  <w:num w:numId="7" w16cid:durableId="1421566236">
    <w:abstractNumId w:val="0"/>
  </w:num>
  <w:num w:numId="8" w16cid:durableId="2035299757">
    <w:abstractNumId w:val="8"/>
  </w:num>
  <w:num w:numId="9" w16cid:durableId="9217927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4394517">
    <w:abstractNumId w:val="11"/>
  </w:num>
  <w:num w:numId="11" w16cid:durableId="16615010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35364568">
    <w:abstractNumId w:val="5"/>
  </w:num>
  <w:num w:numId="13" w16cid:durableId="1532257247">
    <w:abstractNumId w:val="2"/>
  </w:num>
  <w:num w:numId="14" w16cid:durableId="1053472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3369359">
    <w:abstractNumId w:val="9"/>
  </w:num>
  <w:num w:numId="16" w16cid:durableId="4063620">
    <w:abstractNumId w:val="10"/>
  </w:num>
  <w:num w:numId="17" w16cid:durableId="19805765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531"/>
    <w:rsid w:val="00000855"/>
    <w:rsid w:val="00011C38"/>
    <w:rsid w:val="000547DF"/>
    <w:rsid w:val="00060224"/>
    <w:rsid w:val="000636DC"/>
    <w:rsid w:val="00095CE8"/>
    <w:rsid w:val="000E4748"/>
    <w:rsid w:val="00115865"/>
    <w:rsid w:val="0013476B"/>
    <w:rsid w:val="001432B6"/>
    <w:rsid w:val="001759B4"/>
    <w:rsid w:val="001C266A"/>
    <w:rsid w:val="00210DB1"/>
    <w:rsid w:val="00211BCA"/>
    <w:rsid w:val="0023017D"/>
    <w:rsid w:val="00260CE9"/>
    <w:rsid w:val="00290749"/>
    <w:rsid w:val="00295875"/>
    <w:rsid w:val="00310AC1"/>
    <w:rsid w:val="003123CA"/>
    <w:rsid w:val="0037270F"/>
    <w:rsid w:val="00377D88"/>
    <w:rsid w:val="003A45BA"/>
    <w:rsid w:val="003A5A33"/>
    <w:rsid w:val="003B31EF"/>
    <w:rsid w:val="003C388E"/>
    <w:rsid w:val="003D4781"/>
    <w:rsid w:val="003F1223"/>
    <w:rsid w:val="00407E59"/>
    <w:rsid w:val="0043252D"/>
    <w:rsid w:val="00445B3C"/>
    <w:rsid w:val="004540E3"/>
    <w:rsid w:val="004607E3"/>
    <w:rsid w:val="00476980"/>
    <w:rsid w:val="00476A52"/>
    <w:rsid w:val="00492233"/>
    <w:rsid w:val="004E31AA"/>
    <w:rsid w:val="004E730A"/>
    <w:rsid w:val="00514147"/>
    <w:rsid w:val="005216F6"/>
    <w:rsid w:val="00553CC4"/>
    <w:rsid w:val="00576898"/>
    <w:rsid w:val="005826D0"/>
    <w:rsid w:val="00594767"/>
    <w:rsid w:val="005A6557"/>
    <w:rsid w:val="005B7D3E"/>
    <w:rsid w:val="005D5595"/>
    <w:rsid w:val="005D7353"/>
    <w:rsid w:val="006354E5"/>
    <w:rsid w:val="00646EFF"/>
    <w:rsid w:val="006533D7"/>
    <w:rsid w:val="006669D5"/>
    <w:rsid w:val="0067282F"/>
    <w:rsid w:val="006874AC"/>
    <w:rsid w:val="00687507"/>
    <w:rsid w:val="006931CD"/>
    <w:rsid w:val="006A157B"/>
    <w:rsid w:val="006A4E9A"/>
    <w:rsid w:val="006B4CD3"/>
    <w:rsid w:val="006B4FDA"/>
    <w:rsid w:val="006D48D4"/>
    <w:rsid w:val="006F4196"/>
    <w:rsid w:val="006F4A88"/>
    <w:rsid w:val="00715ED0"/>
    <w:rsid w:val="0072203B"/>
    <w:rsid w:val="00722526"/>
    <w:rsid w:val="00725CC9"/>
    <w:rsid w:val="00741642"/>
    <w:rsid w:val="00745D6F"/>
    <w:rsid w:val="007471BA"/>
    <w:rsid w:val="007D7E90"/>
    <w:rsid w:val="007F4FCC"/>
    <w:rsid w:val="0081570B"/>
    <w:rsid w:val="00843857"/>
    <w:rsid w:val="00862B80"/>
    <w:rsid w:val="008655B7"/>
    <w:rsid w:val="008C7890"/>
    <w:rsid w:val="008F7943"/>
    <w:rsid w:val="0091559E"/>
    <w:rsid w:val="0094504E"/>
    <w:rsid w:val="00955B85"/>
    <w:rsid w:val="00960885"/>
    <w:rsid w:val="009627F2"/>
    <w:rsid w:val="009820FE"/>
    <w:rsid w:val="00990444"/>
    <w:rsid w:val="00992DD9"/>
    <w:rsid w:val="009961F7"/>
    <w:rsid w:val="009B09FB"/>
    <w:rsid w:val="009B25A4"/>
    <w:rsid w:val="009B7B48"/>
    <w:rsid w:val="009C24DF"/>
    <w:rsid w:val="009C7DD3"/>
    <w:rsid w:val="009D1C9E"/>
    <w:rsid w:val="009D2302"/>
    <w:rsid w:val="009E0696"/>
    <w:rsid w:val="009F0820"/>
    <w:rsid w:val="00A65254"/>
    <w:rsid w:val="00A80758"/>
    <w:rsid w:val="00A95688"/>
    <w:rsid w:val="00AA4DF1"/>
    <w:rsid w:val="00AD7463"/>
    <w:rsid w:val="00B36A9B"/>
    <w:rsid w:val="00B52E20"/>
    <w:rsid w:val="00B5490E"/>
    <w:rsid w:val="00B602CC"/>
    <w:rsid w:val="00B87121"/>
    <w:rsid w:val="00C24D15"/>
    <w:rsid w:val="00C30BE7"/>
    <w:rsid w:val="00C37CD2"/>
    <w:rsid w:val="00C62336"/>
    <w:rsid w:val="00C775F9"/>
    <w:rsid w:val="00CC5C42"/>
    <w:rsid w:val="00D13C94"/>
    <w:rsid w:val="00D21818"/>
    <w:rsid w:val="00D27905"/>
    <w:rsid w:val="00D45A09"/>
    <w:rsid w:val="00D504DC"/>
    <w:rsid w:val="00DA13CE"/>
    <w:rsid w:val="00DD2123"/>
    <w:rsid w:val="00DD2D66"/>
    <w:rsid w:val="00DD4BA9"/>
    <w:rsid w:val="00DE38FB"/>
    <w:rsid w:val="00E024B1"/>
    <w:rsid w:val="00E03FB6"/>
    <w:rsid w:val="00E12E49"/>
    <w:rsid w:val="00E244A7"/>
    <w:rsid w:val="00E567CD"/>
    <w:rsid w:val="00E71497"/>
    <w:rsid w:val="00EA480F"/>
    <w:rsid w:val="00EA607C"/>
    <w:rsid w:val="00EB1FA8"/>
    <w:rsid w:val="00EB393E"/>
    <w:rsid w:val="00EB41B4"/>
    <w:rsid w:val="00EC79B2"/>
    <w:rsid w:val="00EE16E3"/>
    <w:rsid w:val="00F12355"/>
    <w:rsid w:val="00F13E56"/>
    <w:rsid w:val="00F20A5C"/>
    <w:rsid w:val="00F460D4"/>
    <w:rsid w:val="00F67D5A"/>
    <w:rsid w:val="00F75531"/>
    <w:rsid w:val="00F75893"/>
    <w:rsid w:val="00F8618B"/>
    <w:rsid w:val="00FA35E4"/>
    <w:rsid w:val="00FA4664"/>
    <w:rsid w:val="00FD4DD3"/>
    <w:rsid w:val="00FF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4A27F"/>
  <w15:docId w15:val="{E4CE6C76-83C7-45FC-8B07-536054442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893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480F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480F"/>
    <w:pPr>
      <w:keepNext/>
      <w:keepLines/>
      <w:numPr>
        <w:numId w:val="1"/>
      </w:numPr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0BE7"/>
    <w:pPr>
      <w:keepNext/>
      <w:keepLines/>
      <w:numPr>
        <w:numId w:val="5"/>
      </w:numPr>
      <w:spacing w:before="12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80F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A480F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514147"/>
    <w:pPr>
      <w:spacing w:before="120" w:after="120"/>
      <w:ind w:left="1440"/>
      <w:jc w:val="both"/>
    </w:pPr>
    <w:rPr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514147"/>
    <w:rPr>
      <w:rFonts w:ascii="Times New Roman" w:hAnsi="Times New Roman"/>
      <w:iCs/>
      <w:color w:val="000000" w:themeColor="text1"/>
    </w:rPr>
  </w:style>
  <w:style w:type="paragraph" w:customStyle="1" w:styleId="Style1">
    <w:name w:val="Style1"/>
    <w:basedOn w:val="Heading1"/>
    <w:qFormat/>
    <w:rsid w:val="006354E5"/>
    <w:pPr>
      <w:keepNext w:val="0"/>
      <w:keepLines w:val="0"/>
      <w:numPr>
        <w:numId w:val="3"/>
      </w:numPr>
      <w:spacing w:before="220" w:beforeAutospacing="1" w:after="220" w:afterAutospacing="1"/>
    </w:pPr>
    <w:rPr>
      <w:rFonts w:eastAsia="Times New Roman" w:cs="Times New Roman"/>
      <w:kern w:val="36"/>
      <w:szCs w:val="48"/>
      <w:lang w:val="en-GB" w:eastAsia="en-GB"/>
    </w:rPr>
  </w:style>
  <w:style w:type="paragraph" w:styleId="ListParagraph">
    <w:name w:val="List Paragraph"/>
    <w:basedOn w:val="Normal"/>
    <w:uiPriority w:val="34"/>
    <w:qFormat/>
    <w:rsid w:val="003D478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30BE7"/>
    <w:rPr>
      <w:rFonts w:asciiTheme="majorHAnsi" w:eastAsiaTheme="majorEastAsia" w:hAnsiTheme="majorHAnsi" w:cstheme="majorBidi"/>
      <w:b/>
      <w:bCs/>
      <w:sz w:val="24"/>
    </w:rPr>
  </w:style>
  <w:style w:type="character" w:styleId="Hyperlink">
    <w:name w:val="Hyperlink"/>
    <w:basedOn w:val="DefaultParagraphFont"/>
    <w:uiPriority w:val="99"/>
    <w:unhideWhenUsed/>
    <w:rsid w:val="009C24DF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C388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C388E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931C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E31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31A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E31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31AA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158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58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4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5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59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logs.law.ox.ac.uk/border-criminologies-blog/blog-post/2026/07/if-we-cant-dance-its-not-our-regularisation-migrant" TargetMode="External"/><Relationship Id="rId18" Type="http://schemas.openxmlformats.org/officeDocument/2006/relationships/hyperlink" Target="http://classic.austlii.edu.au/au/journals/MelbJIL/2019/10.html" TargetMode="External"/><Relationship Id="rId26" Type="http://schemas.openxmlformats.org/officeDocument/2006/relationships/hyperlink" Target="https://law.unimelb.edu.au/centres/statelessness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undocs.org/en/A/HRC/41/38" TargetMode="External"/><Relationship Id="rId34" Type="http://schemas.openxmlformats.org/officeDocument/2006/relationships/hyperlink" Target="https://www.ohchr.org/en/special-procedures/sr-migrant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universityofgalway.ie/our-research/people/law/siobhanmullally/" TargetMode="External"/><Relationship Id="rId17" Type="http://schemas.openxmlformats.org/officeDocument/2006/relationships/hyperlink" Target="https://papers.ssrn.com/sol3/papers.cfm?abstract_id=3006324" TargetMode="External"/><Relationship Id="rId25" Type="http://schemas.openxmlformats.org/officeDocument/2006/relationships/hyperlink" Target="https://www.migrationpolicy.org/" TargetMode="External"/><Relationship Id="rId33" Type="http://schemas.openxmlformats.org/officeDocument/2006/relationships/hyperlink" Target="https://www.refugeelawproject.org/" TargetMode="External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jiltalk.org/from-farmakonisi-to-pylos-at-the-ecthr/" TargetMode="External"/><Relationship Id="rId20" Type="http://schemas.openxmlformats.org/officeDocument/2006/relationships/hyperlink" Target="https://www.ohchr.org/EN/Issues/Racism/SRRacism/Pages/ReportsHRC.aspx" TargetMode="External"/><Relationship Id="rId29" Type="http://schemas.openxmlformats.org/officeDocument/2006/relationships/hyperlink" Target="https://ijrcenter.org/thematic-research-guides/immigration-migrants-right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inkedin.com/in/siobh%C3%A1n-mullally-68102432/" TargetMode="External"/><Relationship Id="rId24" Type="http://schemas.openxmlformats.org/officeDocument/2006/relationships/hyperlink" Target="https://issafrica.org/" TargetMode="External"/><Relationship Id="rId32" Type="http://schemas.openxmlformats.org/officeDocument/2006/relationships/hyperlink" Target="https://www.brookings.edu/research/the-climate-crisis-migration-and-refugees/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africasacountry.com/2018/11/the-idea-of-a-borderless-world" TargetMode="External"/><Relationship Id="rId23" Type="http://schemas.openxmlformats.org/officeDocument/2006/relationships/hyperlink" Target="https://www.ohchr.org/EN/Issues/Migration/SRMigrants/Pages/SRMigrantsIndex.aspx" TargetMode="External"/><Relationship Id="rId28" Type="http://schemas.openxmlformats.org/officeDocument/2006/relationships/hyperlink" Target="https://www.chr.up.ac.za/campaigns/africanmigrantsmatter" TargetMode="External"/><Relationship Id="rId36" Type="http://schemas.openxmlformats.org/officeDocument/2006/relationships/hyperlink" Target="https://www.universityofgalway.ie/academicintegrity/" TargetMode="External"/><Relationship Id="rId10" Type="http://schemas.openxmlformats.org/officeDocument/2006/relationships/hyperlink" Target="mailto:siobhan.mullally@universityofgalway.ie" TargetMode="External"/><Relationship Id="rId19" Type="http://schemas.openxmlformats.org/officeDocument/2006/relationships/hyperlink" Target="https://ssrn.com/abstract=3636518" TargetMode="External"/><Relationship Id="rId31" Type="http://schemas.openxmlformats.org/officeDocument/2006/relationships/hyperlink" Target="http://apmigration.ilo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ohchr.org/en/documents/thematic-reports/ahrc6235-externalization-migration-governance-new-trends-and-specific" TargetMode="External"/><Relationship Id="rId22" Type="http://schemas.openxmlformats.org/officeDocument/2006/relationships/hyperlink" Target="https://www.law.ox.ac.uk/research-subject-groups/centre-criminology/centreborder-criminologies" TargetMode="External"/><Relationship Id="rId27" Type="http://schemas.openxmlformats.org/officeDocument/2006/relationships/hyperlink" Target="https://migrationpolicycentre.eu/" TargetMode="External"/><Relationship Id="rId30" Type="http://schemas.openxmlformats.org/officeDocument/2006/relationships/hyperlink" Target="https://www.ohchr.org/en/issues/trafficking/pages/traffickingindex.aspx" TargetMode="External"/><Relationship Id="rId35" Type="http://schemas.openxmlformats.org/officeDocument/2006/relationships/hyperlink" Target="https://www.ohchr.org/en/special-procedures/sr-trafficking-in-persons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CC350E404AA041B4EA28D7CCD14F35" ma:contentTypeVersion="11" ma:contentTypeDescription="Create a new document." ma:contentTypeScope="" ma:versionID="5715c4be134bdf50d036abf3ac555a97">
  <xsd:schema xmlns:xsd="http://www.w3.org/2001/XMLSchema" xmlns:xs="http://www.w3.org/2001/XMLSchema" xmlns:p="http://schemas.microsoft.com/office/2006/metadata/properties" xmlns:ns3="09e11b24-39f9-42f2-a760-788a22005621" targetNamespace="http://schemas.microsoft.com/office/2006/metadata/properties" ma:root="true" ma:fieldsID="b3d0a215ccdb73d9dbf11a1c8d64a866" ns3:_="">
    <xsd:import namespace="09e11b24-39f9-42f2-a760-788a220056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11b24-39f9-42f2-a760-788a220056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F39590-17F1-4440-AE48-4AE3D038FF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E345A4-E82A-4081-8E40-C0450FC313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e11b24-39f9-42f2-a760-788a220056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2ACACF-A18E-4743-B448-DAAC715ABD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Mullally, Siobhan</cp:lastModifiedBy>
  <cp:revision>2</cp:revision>
  <dcterms:created xsi:type="dcterms:W3CDTF">2026-08-12T17:05:00Z</dcterms:created>
  <dcterms:modified xsi:type="dcterms:W3CDTF">2026-08-12T17:05:00Z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0x0101000FCC350E404AA041B4EA28D7CCD14F35</vt:lpwstr>
  </property>
  <property fmtid="{D5CDD505-2E9C-101B-9397-08002B2CF9AE}" pid="3" name="MSIP_Label_3c92e4bf-1f60-4796-a90f-2b1633f88872_Enabled">
    <vt:lpwstr>true</vt:lpwstr>
  </property>
  <property fmtid="{D5CDD505-2E9C-101B-9397-08002B2CF9AE}" pid="4" name="MSIP_Label_3c92e4bf-1f60-4796-a90f-2b1633f88872_SetDate">
    <vt:lpwstr>2026-08-12T14:29:08Z</vt:lpwstr>
  </property>
  <property fmtid="{D5CDD505-2E9C-101B-9397-08002B2CF9AE}" pid="5" name="MSIP_Label_3c92e4bf-1f60-4796-a90f-2b1633f88872_Method">
    <vt:lpwstr>Standard</vt:lpwstr>
  </property>
  <property fmtid="{D5CDD505-2E9C-101B-9397-08002B2CF9AE}" pid="6" name="MSIP_Label_3c92e4bf-1f60-4796-a90f-2b1633f88872_Name">
    <vt:lpwstr>University of Galway - Controlled</vt:lpwstr>
  </property>
  <property fmtid="{D5CDD505-2E9C-101B-9397-08002B2CF9AE}" pid="7" name="MSIP_Label_3c92e4bf-1f60-4796-a90f-2b1633f88872_SiteId">
    <vt:lpwstr>13e3b186-c446-4aab-9c6d-9ab9bb76816c</vt:lpwstr>
  </property>
  <property fmtid="{D5CDD505-2E9C-101B-9397-08002B2CF9AE}" pid="8" name="MSIP_Label_3c92e4bf-1f60-4796-a90f-2b1633f88872_ActionId">
    <vt:lpwstr>c8153874-bd19-442d-9409-c3445d26e0b3</vt:lpwstr>
  </property>
  <property fmtid="{D5CDD505-2E9C-101B-9397-08002B2CF9AE}" pid="9" name="MSIP_Label_3c92e4bf-1f60-4796-a90f-2b1633f88872_ContentBits">
    <vt:lpwstr>0</vt:lpwstr>
  </property>
  <property fmtid="{D5CDD505-2E9C-101B-9397-08002B2CF9AE}" pid="10" name="MSIP_Label_3c92e4bf-1f60-4796-a90f-2b1633f88872_Tag">
    <vt:lpwstr>10, 3, 0, 1</vt:lpwstr>
  </property>
</Properties>
</file>